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A889CF">
      <w:pPr>
        <w:pStyle w:val="2"/>
        <w:widowControl/>
        <w:spacing w:beforeAutospacing="0" w:afterAutospacing="0" w:line="360" w:lineRule="atLeast"/>
        <w:jc w:val="center"/>
        <w:rPr>
          <w:color w:val="000000"/>
          <w:sz w:val="30"/>
          <w:szCs w:val="30"/>
        </w:rPr>
      </w:pPr>
      <w:r>
        <w:rPr>
          <w:rFonts w:hint="eastAsia"/>
          <w:color w:val="000000"/>
          <w:sz w:val="30"/>
          <w:szCs w:val="30"/>
        </w:rPr>
        <w:t>天津市第一中心医院健康管理智慧一体化系统项目</w:t>
      </w:r>
      <w:r>
        <w:rPr>
          <w:color w:val="000000"/>
          <w:sz w:val="30"/>
          <w:szCs w:val="30"/>
        </w:rPr>
        <w:t>简要购置需求</w:t>
      </w:r>
    </w:p>
    <w:p w14:paraId="4ABBA5D6">
      <w:pPr>
        <w:pStyle w:val="3"/>
        <w:widowControl/>
        <w:spacing w:beforeAutospacing="0" w:afterAutospacing="0" w:line="360" w:lineRule="atLeast"/>
        <w:rPr>
          <w:color w:val="000000"/>
          <w:sz w:val="24"/>
          <w:szCs w:val="24"/>
        </w:rPr>
      </w:pPr>
      <w:r>
        <w:rPr>
          <w:color w:val="000000"/>
          <w:sz w:val="24"/>
          <w:szCs w:val="24"/>
        </w:rPr>
        <w:t>一、建设目标</w:t>
      </w:r>
    </w:p>
    <w:p w14:paraId="1BD5E234">
      <w:pPr>
        <w:widowControl/>
        <w:spacing w:line="360" w:lineRule="atLeast"/>
        <w:jc w:val="left"/>
        <w:rPr>
          <w:color w:val="000000"/>
          <w:sz w:val="24"/>
        </w:rPr>
      </w:pPr>
      <w:r>
        <w:rPr>
          <w:rFonts w:ascii="宋体" w:hAnsi="宋体" w:eastAsia="宋体" w:cs="宋体"/>
          <w:color w:val="000000"/>
          <w:kern w:val="0"/>
          <w:sz w:val="24"/>
          <w:lang w:bidi="ar"/>
        </w:rPr>
        <w:t>打造</w:t>
      </w:r>
      <w:r>
        <w:rPr>
          <w:rStyle w:val="7"/>
          <w:rFonts w:ascii="宋体" w:hAnsi="宋体" w:eastAsia="宋体" w:cs="宋体"/>
          <w:color w:val="000000"/>
          <w:kern w:val="0"/>
          <w:sz w:val="24"/>
          <w:lang w:bidi="ar"/>
        </w:rPr>
        <w:t>检前 - 检中 - 检后</w:t>
      </w:r>
      <w:r>
        <w:rPr>
          <w:rFonts w:ascii="宋体" w:hAnsi="宋体" w:eastAsia="宋体" w:cs="宋体"/>
          <w:color w:val="000000"/>
          <w:kern w:val="0"/>
          <w:sz w:val="24"/>
          <w:lang w:bidi="ar"/>
        </w:rPr>
        <w:t>全流程、全院数据互通的智慧健康管理平台，实现服务、诊疗、管理、客户运营、数据应用五大智慧化升级，提升体检服务效率、诊疗质量与精细化管理水平。</w:t>
      </w:r>
    </w:p>
    <w:p w14:paraId="7753A819">
      <w:pPr>
        <w:pStyle w:val="3"/>
        <w:widowControl/>
        <w:spacing w:beforeAutospacing="0" w:afterAutospacing="0" w:line="360" w:lineRule="atLeast"/>
        <w:rPr>
          <w:color w:val="000000"/>
          <w:sz w:val="24"/>
          <w:szCs w:val="24"/>
        </w:rPr>
      </w:pPr>
      <w:r>
        <w:rPr>
          <w:color w:val="000000"/>
          <w:sz w:val="24"/>
          <w:szCs w:val="24"/>
        </w:rPr>
        <w:t>二、总体技术要求</w:t>
      </w:r>
    </w:p>
    <w:p w14:paraId="5F64C4A9">
      <w:pPr>
        <w:widowControl/>
        <w:numPr>
          <w:ilvl w:val="0"/>
          <w:numId w:val="1"/>
        </w:numPr>
        <w:spacing w:line="360" w:lineRule="atLeast"/>
        <w:ind w:left="0"/>
        <w:jc w:val="left"/>
        <w:rPr>
          <w:color w:val="000000"/>
          <w:sz w:val="24"/>
        </w:rPr>
      </w:pPr>
      <w:r>
        <w:rPr>
          <w:rFonts w:hint="eastAsia"/>
          <w:color w:val="000000"/>
          <w:sz w:val="24"/>
        </w:rPr>
        <w:t>采用B/S 架构，至少满足电子病历五级+互联互通五级要求。</w:t>
      </w:r>
      <w:r>
        <w:rPr>
          <w:color w:val="000000"/>
          <w:sz w:val="24"/>
        </w:rPr>
        <w:t>。</w:t>
      </w:r>
    </w:p>
    <w:p w14:paraId="37D971B8">
      <w:pPr>
        <w:widowControl/>
        <w:numPr>
          <w:ilvl w:val="0"/>
          <w:numId w:val="1"/>
        </w:numPr>
        <w:spacing w:line="360" w:lineRule="atLeast"/>
        <w:ind w:left="0"/>
        <w:jc w:val="left"/>
        <w:rPr>
          <w:color w:val="000000"/>
          <w:sz w:val="24"/>
        </w:rPr>
      </w:pPr>
      <w:r>
        <w:rPr>
          <w:color w:val="000000"/>
          <w:sz w:val="24"/>
        </w:rPr>
        <w:t>深度集成 AI 大模型并</w:t>
      </w:r>
      <w:r>
        <w:rPr>
          <w:rStyle w:val="7"/>
          <w:color w:val="000000"/>
          <w:sz w:val="24"/>
        </w:rPr>
        <w:t>本地部署</w:t>
      </w:r>
      <w:r>
        <w:rPr>
          <w:color w:val="000000"/>
          <w:sz w:val="24"/>
        </w:rPr>
        <w:t>，保障数据安全；全链路加密、权限分级、日志可追溯、隐私脱敏。</w:t>
      </w:r>
    </w:p>
    <w:p w14:paraId="2BEC7005">
      <w:pPr>
        <w:widowControl/>
        <w:numPr>
          <w:ilvl w:val="0"/>
          <w:numId w:val="1"/>
        </w:numPr>
        <w:spacing w:line="360" w:lineRule="atLeast"/>
        <w:ind w:left="0"/>
        <w:jc w:val="left"/>
        <w:rPr>
          <w:color w:val="000000"/>
          <w:sz w:val="24"/>
        </w:rPr>
      </w:pPr>
      <w:r>
        <w:rPr>
          <w:color w:val="000000"/>
          <w:sz w:val="24"/>
        </w:rPr>
        <w:t>高并发适配，页面响应≤2 秒，提供标准 API，</w:t>
      </w:r>
      <w:r>
        <w:rPr>
          <w:rFonts w:hint="eastAsia"/>
          <w:color w:val="000000"/>
          <w:sz w:val="24"/>
        </w:rPr>
        <w:t>无缝对接院内 HIS、LIS、PACS、EMR，内镜，病理等现有系统。</w:t>
      </w:r>
    </w:p>
    <w:p w14:paraId="289230EE">
      <w:pPr>
        <w:pStyle w:val="3"/>
        <w:widowControl/>
        <w:spacing w:beforeAutospacing="0" w:afterAutospacing="0" w:line="360" w:lineRule="atLeast"/>
        <w:rPr>
          <w:color w:val="000000"/>
          <w:sz w:val="24"/>
          <w:szCs w:val="24"/>
        </w:rPr>
      </w:pPr>
      <w:r>
        <w:rPr>
          <w:color w:val="000000"/>
          <w:sz w:val="24"/>
          <w:szCs w:val="24"/>
        </w:rPr>
        <w:t>三、核心业务功能</w:t>
      </w:r>
    </w:p>
    <w:p w14:paraId="0B6BEE62">
      <w:pPr>
        <w:pStyle w:val="4"/>
        <w:widowControl/>
        <w:spacing w:beforeAutospacing="0" w:afterAutospacing="0" w:line="360" w:lineRule="atLeast"/>
        <w:rPr>
          <w:color w:val="000000"/>
          <w:sz w:val="24"/>
          <w:szCs w:val="24"/>
        </w:rPr>
      </w:pPr>
      <w:r>
        <w:rPr>
          <w:color w:val="000000"/>
          <w:sz w:val="24"/>
          <w:szCs w:val="24"/>
        </w:rPr>
        <w:t>（一）检前：公众号预约平台</w:t>
      </w:r>
    </w:p>
    <w:p w14:paraId="46A4E9DC">
      <w:pPr>
        <w:widowControl/>
        <w:numPr>
          <w:ilvl w:val="0"/>
          <w:numId w:val="2"/>
        </w:numPr>
        <w:spacing w:line="360" w:lineRule="atLeast"/>
        <w:ind w:left="0"/>
        <w:jc w:val="left"/>
        <w:rPr>
          <w:color w:val="000000"/>
          <w:sz w:val="24"/>
        </w:rPr>
      </w:pPr>
      <w:r>
        <w:rPr>
          <w:color w:val="000000"/>
          <w:sz w:val="24"/>
        </w:rPr>
        <w:t>微官网</w:t>
      </w:r>
      <w:r>
        <w:rPr>
          <w:rFonts w:hint="eastAsia"/>
          <w:color w:val="000000"/>
          <w:sz w:val="24"/>
        </w:rPr>
        <w:t>展示医院信息、体检须知、导航拨号；支持个人、团检、家属多类及个性化预约；实现生活方式及疾病高危人群多层级问卷及评估，且纵向自动调整重复内容。</w:t>
      </w:r>
    </w:p>
    <w:p w14:paraId="3FAC88F8">
      <w:pPr>
        <w:widowControl/>
        <w:numPr>
          <w:ilvl w:val="0"/>
          <w:numId w:val="2"/>
        </w:numPr>
        <w:spacing w:line="360" w:lineRule="atLeast"/>
        <w:ind w:left="0"/>
        <w:jc w:val="left"/>
        <w:rPr>
          <w:color w:val="000000"/>
          <w:sz w:val="24"/>
        </w:rPr>
      </w:pPr>
      <w:r>
        <w:rPr>
          <w:rStyle w:val="7"/>
          <w:color w:val="000000"/>
          <w:sz w:val="24"/>
        </w:rPr>
        <w:t>AI 智能问卷 + 历史数据联动</w:t>
      </w:r>
      <w:r>
        <w:rPr>
          <w:color w:val="000000"/>
          <w:sz w:val="24"/>
        </w:rPr>
        <w:t>，自动推荐个性化体检套餐，支持号源智能匹配。</w:t>
      </w:r>
    </w:p>
    <w:p w14:paraId="590F6916">
      <w:pPr>
        <w:widowControl/>
        <w:numPr>
          <w:ilvl w:val="0"/>
          <w:numId w:val="2"/>
        </w:numPr>
        <w:spacing w:line="360" w:lineRule="atLeast"/>
        <w:ind w:left="0"/>
        <w:jc w:val="left"/>
        <w:rPr>
          <w:color w:val="000000"/>
          <w:sz w:val="24"/>
        </w:rPr>
      </w:pPr>
      <w:r>
        <w:rPr>
          <w:color w:val="000000"/>
          <w:sz w:val="24"/>
        </w:rPr>
        <w:t>线上 / 线下支付、在线退款、</w:t>
      </w:r>
      <w:r>
        <w:rPr>
          <w:rFonts w:hint="eastAsia"/>
          <w:color w:val="000000"/>
          <w:sz w:val="24"/>
        </w:rPr>
        <w:t>电子发票；支持报告查询、历年指标对比、云影像查看、健康科普推送，重要异常结果提示。</w:t>
      </w:r>
    </w:p>
    <w:p w14:paraId="3F3F4669">
      <w:pPr>
        <w:pStyle w:val="4"/>
        <w:widowControl/>
        <w:spacing w:beforeAutospacing="0" w:afterAutospacing="0" w:line="360" w:lineRule="atLeast"/>
        <w:rPr>
          <w:color w:val="000000"/>
          <w:sz w:val="24"/>
          <w:szCs w:val="24"/>
        </w:rPr>
      </w:pPr>
      <w:r>
        <w:rPr>
          <w:color w:val="000000"/>
          <w:sz w:val="24"/>
          <w:szCs w:val="24"/>
        </w:rPr>
        <w:t>（二）检中：体检智能管理系统</w:t>
      </w:r>
    </w:p>
    <w:p w14:paraId="797D06AE">
      <w:pPr>
        <w:widowControl/>
        <w:numPr>
          <w:ilvl w:val="0"/>
          <w:numId w:val="3"/>
        </w:numPr>
        <w:spacing w:line="360" w:lineRule="atLeast"/>
        <w:ind w:left="0"/>
        <w:jc w:val="left"/>
        <w:rPr>
          <w:color w:val="000000"/>
          <w:sz w:val="24"/>
        </w:rPr>
      </w:pPr>
      <w:r>
        <w:rPr>
          <w:rStyle w:val="7"/>
          <w:color w:val="000000"/>
          <w:sz w:val="24"/>
        </w:rPr>
        <w:t>预约 &amp; 登记</w:t>
      </w:r>
      <w:r>
        <w:rPr>
          <w:color w:val="000000"/>
          <w:sz w:val="24"/>
        </w:rPr>
        <w:t>：团检单位管理、名单批量导入、身份证快速登记、人像防替检，支持加 / 换 / 退项。</w:t>
      </w:r>
    </w:p>
    <w:p w14:paraId="4C762790">
      <w:pPr>
        <w:widowControl/>
        <w:numPr>
          <w:ilvl w:val="0"/>
          <w:numId w:val="3"/>
        </w:numPr>
        <w:spacing w:line="360" w:lineRule="atLeast"/>
        <w:ind w:left="0"/>
        <w:jc w:val="left"/>
        <w:rPr>
          <w:color w:val="000000"/>
          <w:sz w:val="24"/>
        </w:rPr>
      </w:pPr>
      <w:r>
        <w:rPr>
          <w:rStyle w:val="7"/>
          <w:color w:val="000000"/>
          <w:sz w:val="24"/>
        </w:rPr>
        <w:t>智慧排检（核心）</w:t>
      </w:r>
      <w:r>
        <w:rPr>
          <w:color w:val="000000"/>
          <w:sz w:val="24"/>
        </w:rPr>
        <w:t>：分个检 / 团检 / 瓶颈项目独立号源；依托智能算法实现空腹优先、区域就近、VIP 优先、项目顺序管控，多终端实时叫号、队列监控。</w:t>
      </w:r>
    </w:p>
    <w:p w14:paraId="6BD89DF2">
      <w:pPr>
        <w:widowControl/>
        <w:numPr>
          <w:ilvl w:val="0"/>
          <w:numId w:val="3"/>
        </w:numPr>
        <w:spacing w:line="360" w:lineRule="atLeast"/>
        <w:ind w:left="0"/>
        <w:jc w:val="left"/>
        <w:rPr>
          <w:color w:val="000000"/>
          <w:sz w:val="24"/>
        </w:rPr>
      </w:pPr>
      <w:r>
        <w:rPr>
          <w:color w:val="000000"/>
          <w:sz w:val="24"/>
        </w:rPr>
        <w:t>分科体检：设备数据自动采集、异常标红、AI 预留影像分析端口，标本全流程追溯</w:t>
      </w:r>
      <w:r>
        <w:rPr>
          <w:rFonts w:hint="eastAsia"/>
          <w:color w:val="000000"/>
          <w:sz w:val="24"/>
          <w:lang w:eastAsia="zh-CN"/>
        </w:rPr>
        <w:t>，所有设备开放端口并自动上传至医院平台。</w:t>
      </w:r>
    </w:p>
    <w:p w14:paraId="7030368F">
      <w:pPr>
        <w:widowControl/>
        <w:numPr>
          <w:ilvl w:val="0"/>
          <w:numId w:val="3"/>
        </w:numPr>
        <w:spacing w:line="360" w:lineRule="atLeast"/>
        <w:ind w:left="0"/>
        <w:jc w:val="left"/>
        <w:rPr>
          <w:color w:val="000000"/>
          <w:sz w:val="24"/>
        </w:rPr>
      </w:pPr>
      <w:r>
        <w:rPr>
          <w:rStyle w:val="7"/>
          <w:color w:val="000000"/>
          <w:sz w:val="24"/>
        </w:rPr>
        <w:t>AI 智能总检</w:t>
      </w:r>
      <w:r>
        <w:rPr>
          <w:color w:val="000000"/>
          <w:sz w:val="24"/>
        </w:rPr>
        <w:t>：自动汇总结论、异常分级、历年数据趋势对比</w:t>
      </w:r>
      <w:r>
        <w:rPr>
          <w:rFonts w:hint="eastAsia"/>
          <w:color w:val="000000"/>
          <w:sz w:val="24"/>
          <w:lang w:val="en-US" w:eastAsia="zh-CN"/>
        </w:rPr>
        <w:t>及分析</w:t>
      </w:r>
      <w:r>
        <w:rPr>
          <w:color w:val="000000"/>
          <w:sz w:val="24"/>
        </w:rPr>
        <w:t>，支持多级审核、结论统一归类。</w:t>
      </w:r>
    </w:p>
    <w:p w14:paraId="04AA10A7">
      <w:pPr>
        <w:widowControl/>
        <w:numPr>
          <w:ilvl w:val="0"/>
          <w:numId w:val="3"/>
        </w:numPr>
        <w:spacing w:line="360" w:lineRule="atLeast"/>
        <w:ind w:left="0"/>
        <w:jc w:val="left"/>
        <w:rPr>
          <w:color w:val="000000"/>
          <w:sz w:val="24"/>
        </w:rPr>
      </w:pPr>
      <w:r>
        <w:rPr>
          <w:color w:val="000000"/>
          <w:sz w:val="24"/>
        </w:rPr>
        <w:t>报告 &amp; 财务：多类型体检报告批量生成导出，线上线下收支统一、团检分批结算、票据一体化管理。</w:t>
      </w:r>
    </w:p>
    <w:p w14:paraId="0B4D7E29">
      <w:pPr>
        <w:pStyle w:val="4"/>
        <w:widowControl/>
        <w:spacing w:beforeAutospacing="0" w:afterAutospacing="0" w:line="360" w:lineRule="atLeast"/>
        <w:rPr>
          <w:color w:val="000000"/>
          <w:sz w:val="24"/>
          <w:szCs w:val="24"/>
        </w:rPr>
      </w:pPr>
      <w:r>
        <w:rPr>
          <w:color w:val="000000"/>
          <w:sz w:val="24"/>
          <w:szCs w:val="24"/>
        </w:rPr>
        <w:t>（三）AI 智能化主检（核心能力）</w:t>
      </w:r>
    </w:p>
    <w:p w14:paraId="36ED93CE">
      <w:pPr>
        <w:widowControl/>
        <w:spacing w:line="360" w:lineRule="atLeast"/>
        <w:jc w:val="left"/>
        <w:rPr>
          <w:color w:val="000000"/>
          <w:sz w:val="24"/>
        </w:rPr>
      </w:pPr>
      <w:r>
        <w:rPr>
          <w:rFonts w:ascii="宋体" w:hAnsi="宋体" w:eastAsia="宋体" w:cs="宋体"/>
          <w:color w:val="000000"/>
          <w:kern w:val="0"/>
          <w:sz w:val="24"/>
          <w:lang w:bidi="ar"/>
        </w:rPr>
        <w:t>依托本地 AI 大模型，实现结果智能质控、异常自动提取、结论合并归一、三年指标趋势预警；自动生成诊疗建议、疾病解读及个性化健康方案，可自定义检验参考范围。</w:t>
      </w:r>
    </w:p>
    <w:p w14:paraId="534C266B">
      <w:pPr>
        <w:pStyle w:val="4"/>
        <w:widowControl/>
        <w:spacing w:beforeAutospacing="0" w:afterAutospacing="0" w:line="360" w:lineRule="atLeast"/>
        <w:rPr>
          <w:color w:val="000000"/>
          <w:sz w:val="24"/>
          <w:szCs w:val="24"/>
        </w:rPr>
      </w:pPr>
      <w:r>
        <w:rPr>
          <w:color w:val="000000"/>
          <w:sz w:val="24"/>
          <w:szCs w:val="24"/>
        </w:rPr>
        <w:t>（四）重要异常闭环管理</w:t>
      </w:r>
    </w:p>
    <w:p w14:paraId="2B6AB5E2">
      <w:pPr>
        <w:widowControl/>
        <w:spacing w:line="360" w:lineRule="atLeast"/>
        <w:jc w:val="left"/>
        <w:rPr>
          <w:rFonts w:ascii="宋体" w:hAnsi="宋体" w:eastAsia="宋体" w:cs="宋体"/>
          <w:color w:val="000000"/>
          <w:kern w:val="0"/>
          <w:sz w:val="24"/>
          <w:lang w:bidi="ar"/>
        </w:rPr>
      </w:pPr>
      <w:r>
        <w:rPr>
          <w:rFonts w:ascii="宋体" w:hAnsi="宋体" w:eastAsia="宋体" w:cs="宋体"/>
          <w:color w:val="000000"/>
          <w:kern w:val="0"/>
          <w:sz w:val="24"/>
          <w:lang w:bidi="ar"/>
        </w:rPr>
        <w:t>针对 A 类高危、B 类中危异常，实现</w:t>
      </w:r>
      <w:r>
        <w:rPr>
          <w:rStyle w:val="7"/>
          <w:rFonts w:ascii="宋体" w:hAnsi="宋体" w:eastAsia="宋体" w:cs="宋体"/>
          <w:color w:val="000000"/>
          <w:kern w:val="0"/>
          <w:sz w:val="24"/>
          <w:lang w:bidi="ar"/>
        </w:rPr>
        <w:t>识别 - 弹窗提醒 - 结构化问诊 - 随访派单 - 结案统计</w:t>
      </w:r>
      <w:r>
        <w:rPr>
          <w:rFonts w:ascii="宋体" w:hAnsi="宋体" w:eastAsia="宋体" w:cs="宋体"/>
          <w:color w:val="000000"/>
          <w:kern w:val="0"/>
          <w:sz w:val="24"/>
          <w:lang w:bidi="ar"/>
        </w:rPr>
        <w:t>全闭环，支持随访率、失访率等质控统计。</w:t>
      </w:r>
    </w:p>
    <w:p w14:paraId="19997A9C">
      <w:pPr>
        <w:widowControl/>
        <w:spacing w:line="360" w:lineRule="atLeast"/>
        <w:jc w:val="left"/>
        <w:rPr>
          <w:rFonts w:hint="eastAsia" w:ascii="宋体" w:hAnsi="宋体" w:eastAsia="宋体" w:cs="宋体"/>
          <w:b/>
          <w:bCs/>
          <w:color w:val="000000"/>
          <w:kern w:val="0"/>
          <w:sz w:val="24"/>
          <w:lang w:bidi="ar"/>
        </w:rPr>
      </w:pPr>
      <w:r>
        <w:rPr>
          <w:rFonts w:hint="eastAsia" w:ascii="宋体" w:hAnsi="宋体" w:eastAsia="宋体" w:cs="宋体"/>
          <w:b/>
          <w:bCs/>
          <w:color w:val="000000"/>
          <w:kern w:val="0"/>
          <w:sz w:val="24"/>
          <w:lang w:bidi="ar"/>
        </w:rPr>
        <w:t>(五）随访管理</w:t>
      </w:r>
    </w:p>
    <w:p w14:paraId="70DDB764">
      <w:pPr>
        <w:widowControl/>
        <w:spacing w:line="360" w:lineRule="atLeast"/>
        <w:jc w:val="left"/>
        <w:rPr>
          <w:rFonts w:ascii="宋体" w:hAnsi="宋体" w:eastAsia="宋体" w:cs="宋体"/>
          <w:color w:val="000000"/>
          <w:kern w:val="0"/>
          <w:sz w:val="24"/>
          <w:lang w:bidi="ar"/>
        </w:rPr>
      </w:pPr>
      <w:r>
        <w:rPr>
          <w:rFonts w:hint="eastAsia" w:ascii="宋体" w:hAnsi="宋体" w:eastAsia="宋体" w:cs="宋体"/>
          <w:color w:val="000000"/>
          <w:kern w:val="0"/>
          <w:sz w:val="24"/>
          <w:lang w:bidi="ar"/>
        </w:rPr>
        <w:t>完整随访记录（日期、人员、方式、详细记录、复检计划、多记录保存与导出）；异常分级提醒及A/B类建档导出；结节年度对比与趋势提示；对接PACS调阅影像；区分未审核状态保障流程；检后服务含短信通知、历年结果对比，及AI基于阳性结果提供健康指导与就诊建议，提供智慧化直推就医（分级）。</w:t>
      </w:r>
    </w:p>
    <w:p w14:paraId="37D05EDE">
      <w:pPr>
        <w:pStyle w:val="4"/>
        <w:widowControl/>
        <w:spacing w:beforeAutospacing="0" w:afterAutospacing="0" w:line="360" w:lineRule="atLeast"/>
        <w:rPr>
          <w:color w:val="000000"/>
          <w:sz w:val="24"/>
          <w:szCs w:val="24"/>
        </w:rPr>
      </w:pPr>
      <w:r>
        <w:rPr>
          <w:color w:val="000000"/>
          <w:sz w:val="24"/>
          <w:szCs w:val="24"/>
        </w:rPr>
        <w:t>（</w:t>
      </w:r>
      <w:r>
        <w:rPr>
          <w:rFonts w:hint="eastAsia"/>
          <w:color w:val="000000"/>
          <w:sz w:val="24"/>
          <w:szCs w:val="24"/>
          <w:lang w:val="en-US" w:eastAsia="zh-CN"/>
        </w:rPr>
        <w:t>六</w:t>
      </w:r>
      <w:r>
        <w:rPr>
          <w:color w:val="000000"/>
          <w:sz w:val="24"/>
          <w:szCs w:val="24"/>
        </w:rPr>
        <w:t>）检后：全维度健康管理</w:t>
      </w:r>
    </w:p>
    <w:p w14:paraId="4FD4343A">
      <w:pPr>
        <w:widowControl/>
        <w:numPr>
          <w:ilvl w:val="0"/>
          <w:numId w:val="4"/>
        </w:numPr>
        <w:spacing w:line="360" w:lineRule="atLeast"/>
        <w:ind w:left="0"/>
        <w:jc w:val="left"/>
        <w:rPr>
          <w:color w:val="000000"/>
          <w:sz w:val="24"/>
        </w:rPr>
      </w:pPr>
      <w:r>
        <w:rPr>
          <w:color w:val="000000"/>
          <w:sz w:val="24"/>
        </w:rPr>
        <w:t>整合体检、问卷、日常健康数据，开展慢病风险评估、AI 健康画像、中医体质、心理压力测评。</w:t>
      </w:r>
    </w:p>
    <w:p w14:paraId="1AE47D26">
      <w:pPr>
        <w:widowControl/>
        <w:numPr>
          <w:ilvl w:val="0"/>
          <w:numId w:val="4"/>
        </w:numPr>
        <w:spacing w:line="360" w:lineRule="atLeast"/>
        <w:ind w:left="0"/>
        <w:jc w:val="left"/>
        <w:rPr>
          <w:color w:val="000000"/>
          <w:sz w:val="24"/>
        </w:rPr>
      </w:pPr>
      <w:r>
        <w:rPr>
          <w:color w:val="000000"/>
          <w:sz w:val="24"/>
        </w:rPr>
        <w:t>AI 自动生成膳食、运动处方，支持饮食 / 运动打卡、指标趋势预警。</w:t>
      </w:r>
    </w:p>
    <w:p w14:paraId="4AA1D9BE">
      <w:pPr>
        <w:widowControl/>
        <w:numPr>
          <w:ilvl w:val="0"/>
          <w:numId w:val="4"/>
        </w:numPr>
        <w:spacing w:line="360" w:lineRule="atLeast"/>
        <w:ind w:left="0"/>
        <w:jc w:val="left"/>
        <w:rPr>
          <w:color w:val="000000"/>
          <w:sz w:val="24"/>
        </w:rPr>
      </w:pPr>
      <w:r>
        <w:rPr>
          <w:color w:val="000000"/>
          <w:sz w:val="24"/>
        </w:rPr>
        <w:t>提供 AI 7×24 小时咨询、智能随访，复杂问题转接人工；配套医生手机端、用户公众号服务端口。</w:t>
      </w:r>
    </w:p>
    <w:p w14:paraId="3E2B3E0B">
      <w:pPr>
        <w:pStyle w:val="4"/>
        <w:widowControl/>
        <w:spacing w:beforeAutospacing="0" w:afterAutospacing="0" w:line="360" w:lineRule="atLeast"/>
        <w:rPr>
          <w:color w:val="000000"/>
          <w:sz w:val="24"/>
          <w:szCs w:val="24"/>
        </w:rPr>
      </w:pPr>
      <w:r>
        <w:rPr>
          <w:color w:val="000000"/>
          <w:sz w:val="24"/>
          <w:szCs w:val="24"/>
        </w:rPr>
        <w:t>（</w:t>
      </w:r>
      <w:r>
        <w:rPr>
          <w:rFonts w:hint="eastAsia"/>
          <w:color w:val="000000"/>
          <w:sz w:val="24"/>
          <w:szCs w:val="24"/>
          <w:lang w:val="en-US" w:eastAsia="zh-CN"/>
        </w:rPr>
        <w:t>七</w:t>
      </w:r>
      <w:r>
        <w:rPr>
          <w:color w:val="000000"/>
          <w:sz w:val="24"/>
          <w:szCs w:val="24"/>
        </w:rPr>
        <w:t>）团队客户关系管理（重点强化）</w:t>
      </w:r>
    </w:p>
    <w:p w14:paraId="1BF7F4AE">
      <w:pPr>
        <w:widowControl/>
        <w:spacing w:line="360" w:lineRule="atLeast"/>
        <w:jc w:val="left"/>
        <w:rPr>
          <w:color w:val="000000"/>
          <w:sz w:val="24"/>
        </w:rPr>
      </w:pPr>
      <w:r>
        <w:rPr>
          <w:rFonts w:ascii="宋体" w:hAnsi="宋体" w:eastAsia="宋体" w:cs="宋体"/>
          <w:color w:val="000000"/>
          <w:kern w:val="0"/>
          <w:sz w:val="24"/>
          <w:lang w:bidi="ar"/>
        </w:rPr>
        <w:t>搭建团检客户立体画像，管理对接人员、历史合同与回款；全流程跟进商机、合同分组、折扣配置，</w:t>
      </w:r>
      <w:r>
        <w:rPr>
          <w:rFonts w:hint="eastAsia" w:ascii="宋体" w:hAnsi="宋体" w:eastAsia="宋体" w:cs="宋体"/>
          <w:color w:val="000000"/>
          <w:kern w:val="0"/>
          <w:sz w:val="24"/>
          <w:lang w:bidi="ar"/>
        </w:rPr>
        <w:t>配套客户单位特色、特殊人群</w:t>
      </w:r>
      <w:r>
        <w:rPr>
          <w:rFonts w:ascii="宋体" w:hAnsi="宋体" w:eastAsia="宋体" w:cs="宋体"/>
          <w:color w:val="000000"/>
          <w:kern w:val="0"/>
          <w:sz w:val="24"/>
          <w:lang w:bidi="ar"/>
        </w:rPr>
        <w:t>、数据看板等运营功能。</w:t>
      </w:r>
    </w:p>
    <w:p w14:paraId="12727208">
      <w:pPr>
        <w:pStyle w:val="4"/>
        <w:widowControl/>
        <w:spacing w:beforeAutospacing="0" w:afterAutospacing="0" w:line="360" w:lineRule="atLeast"/>
        <w:rPr>
          <w:color w:val="000000"/>
          <w:sz w:val="24"/>
          <w:szCs w:val="24"/>
        </w:rPr>
      </w:pPr>
      <w:r>
        <w:rPr>
          <w:color w:val="000000"/>
          <w:sz w:val="24"/>
          <w:szCs w:val="24"/>
        </w:rPr>
        <w:t>（</w:t>
      </w:r>
      <w:r>
        <w:rPr>
          <w:rFonts w:hint="eastAsia"/>
          <w:color w:val="000000"/>
          <w:sz w:val="24"/>
          <w:szCs w:val="24"/>
          <w:lang w:val="en-US" w:eastAsia="zh-CN"/>
        </w:rPr>
        <w:t>八</w:t>
      </w:r>
      <w:r>
        <w:rPr>
          <w:color w:val="000000"/>
          <w:sz w:val="24"/>
          <w:szCs w:val="24"/>
        </w:rPr>
        <w:t>）专项体检模块</w:t>
      </w:r>
    </w:p>
    <w:p w14:paraId="4B8D66EF">
      <w:pPr>
        <w:widowControl/>
        <w:spacing w:line="360" w:lineRule="atLeast"/>
        <w:jc w:val="left"/>
        <w:rPr>
          <w:color w:val="000000"/>
          <w:sz w:val="24"/>
        </w:rPr>
      </w:pPr>
      <w:r>
        <w:rPr>
          <w:rFonts w:hint="eastAsia" w:ascii="宋体" w:hAnsi="宋体" w:eastAsia="宋体" w:cs="宋体"/>
          <w:b/>
          <w:bCs/>
          <w:color w:val="000000"/>
          <w:kern w:val="0"/>
          <w:sz w:val="24"/>
          <w:lang w:bidi="ar"/>
        </w:rPr>
        <w:t>兼容入职、入学及劳动者等体检以及婚前 / 孕前体检</w:t>
      </w:r>
      <w:r>
        <w:rPr>
          <w:rFonts w:hint="eastAsia" w:ascii="宋体" w:hAnsi="宋体" w:eastAsia="宋体" w:cs="宋体"/>
          <w:color w:val="000000"/>
          <w:kern w:val="0"/>
          <w:sz w:val="24"/>
          <w:lang w:bidi="ar"/>
        </w:rPr>
        <w:t>（专项问询、双报告出具）。</w:t>
      </w:r>
      <w:r>
        <w:rPr>
          <w:rFonts w:ascii="宋体" w:hAnsi="宋体" w:eastAsia="宋体" w:cs="宋体"/>
          <w:color w:val="000000"/>
          <w:kern w:val="0"/>
          <w:sz w:val="24"/>
          <w:lang w:bidi="ar"/>
        </w:rPr>
        <w:t>。</w:t>
      </w:r>
    </w:p>
    <w:p w14:paraId="0AB2CA5A">
      <w:pPr>
        <w:pStyle w:val="4"/>
        <w:widowControl/>
        <w:spacing w:beforeAutospacing="0" w:afterAutospacing="0" w:line="360" w:lineRule="atLeast"/>
        <w:rPr>
          <w:color w:val="000000"/>
          <w:sz w:val="24"/>
          <w:szCs w:val="24"/>
        </w:rPr>
      </w:pPr>
      <w:r>
        <w:rPr>
          <w:color w:val="000000"/>
          <w:sz w:val="24"/>
          <w:szCs w:val="24"/>
        </w:rPr>
        <w:t>（</w:t>
      </w:r>
      <w:r>
        <w:rPr>
          <w:rFonts w:hint="eastAsia"/>
          <w:color w:val="000000"/>
          <w:sz w:val="24"/>
          <w:szCs w:val="24"/>
          <w:lang w:val="en-US" w:eastAsia="zh-CN"/>
        </w:rPr>
        <w:t>九</w:t>
      </w:r>
      <w:r>
        <w:rPr>
          <w:color w:val="000000"/>
          <w:sz w:val="24"/>
          <w:szCs w:val="24"/>
        </w:rPr>
        <w:t>）智能导检系统</w:t>
      </w:r>
    </w:p>
    <w:p w14:paraId="080984EA">
      <w:pPr>
        <w:widowControl/>
        <w:spacing w:line="360" w:lineRule="atLeast"/>
        <w:jc w:val="left"/>
        <w:rPr>
          <w:color w:val="000000"/>
          <w:sz w:val="24"/>
        </w:rPr>
      </w:pPr>
      <w:r>
        <w:rPr>
          <w:rFonts w:ascii="宋体" w:hAnsi="宋体" w:eastAsia="宋体" w:cs="宋体"/>
          <w:color w:val="000000"/>
          <w:kern w:val="0"/>
          <w:sz w:val="24"/>
          <w:lang w:bidi="ar"/>
        </w:rPr>
        <w:t>导检台总控、</w:t>
      </w:r>
      <w:r>
        <w:rPr>
          <w:rFonts w:hint="eastAsia" w:ascii="宋体" w:hAnsi="宋体" w:eastAsia="宋体" w:cs="宋体"/>
          <w:color w:val="000000"/>
          <w:kern w:val="0"/>
          <w:sz w:val="24"/>
          <w:lang w:bidi="ar"/>
        </w:rPr>
        <w:t>多队列、</w:t>
      </w:r>
      <w:r>
        <w:rPr>
          <w:rFonts w:ascii="宋体" w:hAnsi="宋体" w:eastAsia="宋体" w:cs="宋体"/>
          <w:color w:val="000000"/>
          <w:kern w:val="0"/>
          <w:sz w:val="24"/>
          <w:lang w:bidi="ar"/>
        </w:rPr>
        <w:t>多屏叫号、手机端排队提醒，适配空腹、憋尿、呼气类等特殊检查场景。</w:t>
      </w:r>
    </w:p>
    <w:p w14:paraId="703CAA8B">
      <w:pPr>
        <w:pStyle w:val="3"/>
        <w:widowControl/>
        <w:spacing w:beforeAutospacing="0" w:afterAutospacing="0" w:line="360" w:lineRule="atLeast"/>
        <w:rPr>
          <w:color w:val="000000"/>
          <w:sz w:val="24"/>
          <w:szCs w:val="24"/>
        </w:rPr>
      </w:pPr>
      <w:r>
        <w:rPr>
          <w:color w:val="000000"/>
          <w:sz w:val="24"/>
          <w:szCs w:val="24"/>
        </w:rPr>
        <w:t>四、数据运营与决策</w:t>
      </w:r>
    </w:p>
    <w:p w14:paraId="626796C6">
      <w:pPr>
        <w:widowControl/>
        <w:spacing w:line="360" w:lineRule="atLeast"/>
        <w:jc w:val="left"/>
        <w:rPr>
          <w:color w:val="000000"/>
          <w:sz w:val="24"/>
        </w:rPr>
      </w:pPr>
      <w:r>
        <w:rPr>
          <w:rFonts w:ascii="宋体" w:hAnsi="宋体" w:eastAsia="宋体" w:cs="宋体"/>
          <w:color w:val="000000"/>
          <w:kern w:val="0"/>
          <w:sz w:val="24"/>
          <w:lang w:bidi="ar"/>
        </w:rPr>
        <w:t>配备数据驾驶舱，实时展示到检人数、营收、科室负荷；支持工作量、病种、单位体检多维度统计，可自定义报表、抽取科研数据，国家质控指标可视化呈现，所有操作全程留痕可溯源。</w:t>
      </w:r>
    </w:p>
    <w:p w14:paraId="3B100292">
      <w:pPr>
        <w:pStyle w:val="3"/>
        <w:widowControl/>
        <w:spacing w:beforeAutospacing="0" w:afterAutospacing="0" w:line="360" w:lineRule="atLeast"/>
        <w:rPr>
          <w:color w:val="000000"/>
          <w:sz w:val="24"/>
          <w:szCs w:val="24"/>
        </w:rPr>
      </w:pPr>
      <w:r>
        <w:rPr>
          <w:color w:val="000000"/>
          <w:sz w:val="24"/>
          <w:szCs w:val="24"/>
        </w:rPr>
        <w:t>五、基础运维与权限</w:t>
      </w:r>
    </w:p>
    <w:p w14:paraId="4297070D">
      <w:pPr>
        <w:widowControl/>
        <w:spacing w:line="360" w:lineRule="atLeast"/>
        <w:jc w:val="left"/>
        <w:rPr>
          <w:rFonts w:hint="eastAsia" w:ascii="宋体" w:hAnsi="宋体" w:eastAsia="宋体" w:cs="宋体"/>
          <w:color w:val="000000"/>
          <w:kern w:val="0"/>
          <w:sz w:val="24"/>
          <w:lang w:bidi="ar"/>
        </w:rPr>
      </w:pPr>
      <w:r>
        <w:rPr>
          <w:rFonts w:ascii="宋体" w:hAnsi="宋体" w:eastAsia="宋体" w:cs="宋体"/>
          <w:color w:val="000000"/>
          <w:kern w:val="0"/>
          <w:sz w:val="24"/>
          <w:lang w:bidi="ar"/>
        </w:rPr>
        <w:t>完善系统字典、套餐、收费、打印模板维护；精细化角色权限、数据密级管理，配备系统备忘录、待办提醒等辅助功能。</w:t>
      </w:r>
    </w:p>
    <w:p w14:paraId="5A0E83DC">
      <w:pPr>
        <w:widowControl/>
        <w:spacing w:line="360" w:lineRule="atLeast"/>
        <w:jc w:val="left"/>
        <w:rPr>
          <w:rFonts w:ascii="宋体" w:hAnsi="宋体" w:eastAsia="宋体" w:cs="宋体"/>
          <w:b/>
          <w:bCs/>
          <w:color w:val="000000"/>
          <w:kern w:val="0"/>
          <w:sz w:val="24"/>
          <w:lang w:bidi="ar"/>
        </w:rPr>
      </w:pPr>
      <w:r>
        <w:rPr>
          <w:rFonts w:hint="eastAsia" w:ascii="宋体" w:hAnsi="宋体" w:eastAsia="宋体" w:cs="宋体"/>
          <w:b/>
          <w:bCs/>
          <w:color w:val="000000"/>
          <w:kern w:val="0"/>
          <w:sz w:val="24"/>
          <w:lang w:bidi="ar"/>
        </w:rPr>
        <w:t>六、数据自定义管理，服务科研平台</w:t>
      </w:r>
    </w:p>
    <w:p w14:paraId="4CC4554C">
      <w:pPr>
        <w:pStyle w:val="3"/>
        <w:widowControl/>
        <w:spacing w:beforeAutospacing="0" w:afterAutospacing="0" w:line="360" w:lineRule="atLeast"/>
        <w:rPr>
          <w:color w:val="000000"/>
          <w:sz w:val="24"/>
          <w:szCs w:val="24"/>
        </w:rPr>
      </w:pPr>
      <w:r>
        <w:rPr>
          <w:rFonts w:hint="eastAsia"/>
          <w:color w:val="000000"/>
          <w:sz w:val="24"/>
          <w:szCs w:val="24"/>
          <w:lang w:val="en-US" w:eastAsia="zh-CN"/>
        </w:rPr>
        <w:t>七</w:t>
      </w:r>
      <w:r>
        <w:rPr>
          <w:color w:val="000000"/>
          <w:sz w:val="24"/>
          <w:szCs w:val="24"/>
        </w:rPr>
        <w:t>、实施、硬件与资质要求</w:t>
      </w:r>
    </w:p>
    <w:p w14:paraId="23093348">
      <w:pPr>
        <w:widowControl/>
        <w:numPr>
          <w:ilvl w:val="0"/>
          <w:numId w:val="5"/>
        </w:numPr>
        <w:spacing w:line="360" w:lineRule="atLeast"/>
        <w:ind w:left="0"/>
        <w:jc w:val="left"/>
        <w:rPr>
          <w:color w:val="000000"/>
          <w:sz w:val="24"/>
        </w:rPr>
      </w:pPr>
      <w:r>
        <w:rPr>
          <w:rStyle w:val="7"/>
          <w:color w:val="000000"/>
          <w:sz w:val="24"/>
        </w:rPr>
        <w:t>部署</w:t>
      </w:r>
      <w:r>
        <w:rPr>
          <w:color w:val="000000"/>
          <w:sz w:val="24"/>
        </w:rPr>
        <w:t>：AI 模型、数据库本地部署，完成近 3-5 年历史数据清洗迁移。</w:t>
      </w:r>
    </w:p>
    <w:p w14:paraId="064B8C98">
      <w:pPr>
        <w:widowControl/>
        <w:numPr>
          <w:ilvl w:val="0"/>
          <w:numId w:val="5"/>
        </w:numPr>
        <w:spacing w:line="360" w:lineRule="atLeast"/>
        <w:ind w:left="0"/>
        <w:jc w:val="left"/>
        <w:rPr>
          <w:rFonts w:hint="eastAsia" w:ascii="宋体" w:hAnsi="宋体" w:eastAsia="宋体" w:cs="宋体"/>
          <w:color w:val="000000"/>
          <w:sz w:val="24"/>
          <w:szCs w:val="24"/>
        </w:rPr>
      </w:pPr>
      <w:r>
        <w:rPr>
          <w:rStyle w:val="7"/>
          <w:color w:val="000000"/>
          <w:sz w:val="24"/>
        </w:rPr>
        <w:t>对接服务</w:t>
      </w:r>
      <w:r>
        <w:rPr>
          <w:color w:val="000000"/>
          <w:sz w:val="24"/>
        </w:rPr>
        <w:t>：</w:t>
      </w:r>
      <w:r>
        <w:rPr>
          <w:rFonts w:hint="eastAsia" w:ascii="宋体" w:hAnsi="宋体" w:eastAsia="宋体" w:cs="宋体"/>
          <w:color w:val="000000"/>
          <w:sz w:val="24"/>
          <w:szCs w:val="24"/>
        </w:rPr>
        <w:t>免费提供院内系统接口开发，上线后不少于</w:t>
      </w:r>
      <w:r>
        <w:rPr>
          <w:rFonts w:hint="eastAsia" w:ascii="宋体" w:hAnsi="宋体" w:eastAsia="宋体" w:cs="宋体"/>
          <w:color w:val="000000"/>
          <w:sz w:val="24"/>
          <w:szCs w:val="24"/>
          <w:lang w:val="en-US" w:eastAsia="zh-CN"/>
        </w:rPr>
        <w:t>一</w:t>
      </w:r>
      <w:r>
        <w:rPr>
          <w:rFonts w:hint="eastAsia" w:ascii="宋体" w:hAnsi="宋体" w:eastAsia="宋体" w:cs="宋体"/>
          <w:color w:val="000000"/>
          <w:sz w:val="24"/>
          <w:szCs w:val="24"/>
        </w:rPr>
        <w:t>年驻场</w:t>
      </w:r>
      <w:r>
        <w:rPr>
          <w:rFonts w:hint="eastAsia" w:ascii="宋体" w:hAnsi="宋体" w:eastAsia="宋体" w:cs="宋体"/>
          <w:color w:val="000000"/>
          <w:sz w:val="24"/>
          <w:szCs w:val="24"/>
          <w:lang w:val="en-US" w:eastAsia="zh-CN"/>
        </w:rPr>
        <w:t>技术支持</w:t>
      </w:r>
      <w:r>
        <w:rPr>
          <w:rFonts w:hint="eastAsia" w:ascii="宋体" w:hAnsi="宋体" w:eastAsia="宋体" w:cs="宋体"/>
          <w:color w:val="000000"/>
          <w:sz w:val="24"/>
          <w:szCs w:val="24"/>
        </w:rPr>
        <w:t>，支持更新。</w:t>
      </w:r>
    </w:p>
    <w:p w14:paraId="36CCC437">
      <w:pPr>
        <w:pStyle w:val="4"/>
        <w:widowControl/>
        <w:spacing w:beforeAutospacing="0" w:afterAutospacing="0" w:line="360" w:lineRule="atLeast"/>
        <w:rPr>
          <w:rFonts w:hint="default"/>
          <w:color w:val="000000"/>
          <w:sz w:val="24"/>
          <w:szCs w:val="24"/>
        </w:rPr>
      </w:pPr>
      <w:r>
        <w:rPr>
          <w:rFonts w:hint="eastAsia"/>
          <w:color w:val="000000"/>
          <w:sz w:val="24"/>
          <w:szCs w:val="24"/>
          <w:lang w:val="en-US" w:eastAsia="zh-CN"/>
        </w:rPr>
        <w:t>八</w:t>
      </w:r>
      <w:r>
        <w:rPr>
          <w:color w:val="000000"/>
          <w:sz w:val="24"/>
          <w:szCs w:val="24"/>
        </w:rPr>
        <w:t>、系统模块需求参数明细</w:t>
      </w:r>
    </w:p>
    <w:p w14:paraId="5198B0C3">
      <w:pPr>
        <w:pStyle w:val="4"/>
        <w:widowControl/>
        <w:spacing w:beforeAutospacing="0" w:afterAutospacing="0" w:line="360" w:lineRule="atLeast"/>
        <w:rPr>
          <w:color w:val="000000"/>
          <w:sz w:val="24"/>
          <w:szCs w:val="24"/>
        </w:rPr>
      </w:pPr>
      <w:r>
        <w:rPr>
          <w:color w:val="000000"/>
          <w:sz w:val="24"/>
          <w:szCs w:val="24"/>
        </w:rPr>
        <w:t>1、体检预约系统</w:t>
      </w:r>
    </w:p>
    <w:tbl>
      <w:tblPr>
        <w:tblStyle w:val="8"/>
        <w:tblW w:w="963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3"/>
        <w:gridCol w:w="1261"/>
        <w:gridCol w:w="7524"/>
      </w:tblGrid>
      <w:tr w14:paraId="62D422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2114" w:type="dxa"/>
            <w:gridSpan w:val="2"/>
            <w:shd w:val="clear" w:color="auto" w:fill="D9E1F3"/>
          </w:tcPr>
          <w:p w14:paraId="31F6BF60">
            <w:pPr>
              <w:pStyle w:val="9"/>
              <w:spacing w:before="98"/>
              <w:ind w:left="635"/>
              <w:rPr>
                <w:rFonts w:hint="eastAsia"/>
                <w:b/>
                <w:sz w:val="21"/>
              </w:rPr>
            </w:pPr>
            <w:r>
              <w:rPr>
                <w:b/>
                <w:sz w:val="21"/>
              </w:rPr>
              <w:t>功能类别</w:t>
            </w:r>
          </w:p>
        </w:tc>
        <w:tc>
          <w:tcPr>
            <w:tcW w:w="7524" w:type="dxa"/>
            <w:shd w:val="clear" w:color="auto" w:fill="D9E1F3"/>
          </w:tcPr>
          <w:p w14:paraId="62188C88">
            <w:pPr>
              <w:pStyle w:val="9"/>
              <w:spacing w:before="98"/>
              <w:ind w:left="3318" w:right="3311"/>
              <w:jc w:val="center"/>
              <w:rPr>
                <w:rFonts w:hint="eastAsia"/>
                <w:b/>
                <w:sz w:val="21"/>
              </w:rPr>
            </w:pPr>
            <w:r>
              <w:rPr>
                <w:b/>
                <w:sz w:val="21"/>
              </w:rPr>
              <w:t>功能需求</w:t>
            </w:r>
          </w:p>
        </w:tc>
      </w:tr>
      <w:tr w14:paraId="158FA6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jc w:val="center"/>
        </w:trPr>
        <w:tc>
          <w:tcPr>
            <w:tcW w:w="853" w:type="dxa"/>
            <w:vMerge w:val="restart"/>
          </w:tcPr>
          <w:p w14:paraId="7F332A8B">
            <w:pPr>
              <w:pStyle w:val="9"/>
              <w:rPr>
                <w:rFonts w:hint="eastAsia" w:ascii="微软雅黑"/>
                <w:b/>
                <w:sz w:val="20"/>
              </w:rPr>
            </w:pPr>
          </w:p>
          <w:p w14:paraId="68F41E44">
            <w:pPr>
              <w:pStyle w:val="9"/>
              <w:spacing w:before="9"/>
              <w:rPr>
                <w:rFonts w:hint="eastAsia" w:ascii="微软雅黑"/>
                <w:b/>
                <w:sz w:val="24"/>
              </w:rPr>
            </w:pPr>
          </w:p>
          <w:p w14:paraId="7839F5A2">
            <w:pPr>
              <w:pStyle w:val="9"/>
              <w:ind w:left="109"/>
              <w:rPr>
                <w:rFonts w:hint="eastAsia"/>
                <w:sz w:val="21"/>
              </w:rPr>
            </w:pPr>
            <w:r>
              <w:rPr>
                <w:sz w:val="21"/>
              </w:rPr>
              <w:t>微官网</w:t>
            </w:r>
          </w:p>
        </w:tc>
        <w:tc>
          <w:tcPr>
            <w:tcW w:w="1261" w:type="dxa"/>
          </w:tcPr>
          <w:p w14:paraId="62914D5F">
            <w:pPr>
              <w:pStyle w:val="9"/>
              <w:spacing w:before="177"/>
              <w:ind w:left="81" w:right="75"/>
              <w:jc w:val="center"/>
              <w:rPr>
                <w:rFonts w:hint="eastAsia"/>
                <w:sz w:val="21"/>
              </w:rPr>
            </w:pPr>
            <w:r>
              <w:rPr>
                <w:sz w:val="21"/>
              </w:rPr>
              <w:t>医院介绍</w:t>
            </w:r>
          </w:p>
        </w:tc>
        <w:tc>
          <w:tcPr>
            <w:tcW w:w="7524" w:type="dxa"/>
          </w:tcPr>
          <w:p w14:paraId="7B5229B9">
            <w:pPr>
              <w:pStyle w:val="9"/>
              <w:spacing w:before="21"/>
              <w:ind w:left="107"/>
              <w:rPr>
                <w:rFonts w:hint="eastAsia"/>
                <w:sz w:val="21"/>
                <w:lang w:eastAsia="zh-CN"/>
              </w:rPr>
            </w:pPr>
            <w:r>
              <w:rPr>
                <w:sz w:val="21"/>
                <w:lang w:eastAsia="zh-CN"/>
              </w:rPr>
              <w:t>系统须支持医院介绍，包括可随时维护医院文字介绍、环境、设备、体检时间、</w:t>
            </w:r>
          </w:p>
          <w:p w14:paraId="1A1793D9">
            <w:pPr>
              <w:pStyle w:val="9"/>
              <w:spacing w:before="43"/>
              <w:ind w:left="107"/>
              <w:rPr>
                <w:rFonts w:hint="eastAsia"/>
                <w:sz w:val="21"/>
                <w:lang w:eastAsia="zh-CN"/>
              </w:rPr>
            </w:pPr>
            <w:r>
              <w:rPr>
                <w:sz w:val="21"/>
                <w:lang w:eastAsia="zh-CN"/>
              </w:rPr>
              <w:t>服务电话、体检须知、位置导航</w:t>
            </w:r>
            <w:r>
              <w:rPr>
                <w:rFonts w:hint="eastAsia"/>
                <w:sz w:val="21"/>
                <w:lang w:eastAsia="zh-CN"/>
              </w:rPr>
              <w:t>、健康科普</w:t>
            </w:r>
            <w:r>
              <w:rPr>
                <w:sz w:val="21"/>
                <w:lang w:eastAsia="zh-CN"/>
              </w:rPr>
              <w:t>等信息</w:t>
            </w:r>
            <w:r>
              <w:rPr>
                <w:rFonts w:hint="eastAsia"/>
                <w:sz w:val="21"/>
                <w:lang w:eastAsia="zh-CN"/>
              </w:rPr>
              <w:t>；</w:t>
            </w:r>
            <w:r>
              <w:rPr>
                <w:sz w:val="21"/>
                <w:lang w:eastAsia="zh-CN"/>
              </w:rPr>
              <w:t>在津医保健康管理科一览可放入 微信公众号名称或预约流程</w:t>
            </w:r>
          </w:p>
        </w:tc>
      </w:tr>
      <w:tr w14:paraId="5EDB8D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853" w:type="dxa"/>
            <w:vMerge w:val="continue"/>
          </w:tcPr>
          <w:p w14:paraId="42E7DF79">
            <w:pPr>
              <w:rPr>
                <w:rFonts w:hint="eastAsia"/>
                <w:sz w:val="2"/>
                <w:szCs w:val="2"/>
              </w:rPr>
            </w:pPr>
          </w:p>
        </w:tc>
        <w:tc>
          <w:tcPr>
            <w:tcW w:w="1261" w:type="dxa"/>
          </w:tcPr>
          <w:p w14:paraId="547502D7">
            <w:pPr>
              <w:pStyle w:val="9"/>
              <w:spacing w:before="21"/>
              <w:ind w:left="81" w:right="75"/>
              <w:jc w:val="center"/>
              <w:rPr>
                <w:rFonts w:hint="eastAsia"/>
                <w:sz w:val="21"/>
              </w:rPr>
            </w:pPr>
            <w:r>
              <w:rPr>
                <w:sz w:val="21"/>
              </w:rPr>
              <w:t>个人体检</w:t>
            </w:r>
          </w:p>
        </w:tc>
        <w:tc>
          <w:tcPr>
            <w:tcW w:w="7524" w:type="dxa"/>
          </w:tcPr>
          <w:p w14:paraId="27FAE2CD">
            <w:pPr>
              <w:pStyle w:val="9"/>
              <w:spacing w:before="21"/>
              <w:ind w:left="107"/>
              <w:rPr>
                <w:rFonts w:hint="eastAsia"/>
                <w:sz w:val="21"/>
                <w:lang w:eastAsia="zh-CN"/>
              </w:rPr>
            </w:pPr>
            <w:r>
              <w:rPr>
                <w:sz w:val="21"/>
                <w:lang w:eastAsia="zh-CN"/>
              </w:rPr>
              <w:t>须支持个人通过微信公众号进行套餐购买，预约体检时间</w:t>
            </w:r>
          </w:p>
        </w:tc>
      </w:tr>
      <w:tr w14:paraId="60A232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853" w:type="dxa"/>
            <w:vMerge w:val="continue"/>
          </w:tcPr>
          <w:p w14:paraId="27C28089">
            <w:pPr>
              <w:rPr>
                <w:rFonts w:hint="eastAsia"/>
                <w:sz w:val="2"/>
                <w:szCs w:val="2"/>
              </w:rPr>
            </w:pPr>
          </w:p>
        </w:tc>
        <w:tc>
          <w:tcPr>
            <w:tcW w:w="1261" w:type="dxa"/>
          </w:tcPr>
          <w:p w14:paraId="6BC9D52B">
            <w:pPr>
              <w:pStyle w:val="9"/>
              <w:spacing w:before="20"/>
              <w:ind w:left="81" w:right="75"/>
              <w:jc w:val="center"/>
              <w:rPr>
                <w:rFonts w:hint="eastAsia"/>
                <w:sz w:val="21"/>
              </w:rPr>
            </w:pPr>
            <w:r>
              <w:rPr>
                <w:sz w:val="21"/>
              </w:rPr>
              <w:t>团队体检</w:t>
            </w:r>
          </w:p>
        </w:tc>
        <w:tc>
          <w:tcPr>
            <w:tcW w:w="7524" w:type="dxa"/>
          </w:tcPr>
          <w:p w14:paraId="3903C4D0">
            <w:pPr>
              <w:pStyle w:val="9"/>
              <w:spacing w:before="20"/>
              <w:ind w:left="107"/>
              <w:rPr>
                <w:rFonts w:hint="eastAsia"/>
                <w:sz w:val="21"/>
                <w:lang w:eastAsia="zh-CN"/>
              </w:rPr>
            </w:pPr>
            <w:r>
              <w:rPr>
                <w:sz w:val="21"/>
                <w:lang w:eastAsia="zh-CN"/>
              </w:rPr>
              <w:t>须支持团队通过微信公众号进行团检预约，并须支持用户在线加项</w:t>
            </w:r>
          </w:p>
        </w:tc>
      </w:tr>
      <w:tr w14:paraId="707036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jc w:val="center"/>
        </w:trPr>
        <w:tc>
          <w:tcPr>
            <w:tcW w:w="853" w:type="dxa"/>
            <w:vMerge w:val="continue"/>
          </w:tcPr>
          <w:p w14:paraId="497881FD">
            <w:pPr>
              <w:rPr>
                <w:rFonts w:hint="eastAsia"/>
                <w:sz w:val="2"/>
                <w:szCs w:val="2"/>
              </w:rPr>
            </w:pPr>
          </w:p>
        </w:tc>
        <w:tc>
          <w:tcPr>
            <w:tcW w:w="1261" w:type="dxa"/>
          </w:tcPr>
          <w:p w14:paraId="2F1F9BCE">
            <w:pPr>
              <w:pStyle w:val="9"/>
              <w:spacing w:before="20"/>
              <w:ind w:left="81" w:right="75"/>
              <w:jc w:val="center"/>
              <w:rPr>
                <w:rFonts w:hint="eastAsia"/>
                <w:sz w:val="21"/>
              </w:rPr>
            </w:pPr>
            <w:r>
              <w:rPr>
                <w:sz w:val="21"/>
              </w:rPr>
              <w:t>预约</w:t>
            </w:r>
            <w:r>
              <w:rPr>
                <w:rFonts w:hint="eastAsia"/>
                <w:sz w:val="21"/>
                <w:lang w:eastAsia="zh-CN"/>
              </w:rPr>
              <w:t>管理</w:t>
            </w:r>
          </w:p>
        </w:tc>
        <w:tc>
          <w:tcPr>
            <w:tcW w:w="7524" w:type="dxa"/>
          </w:tcPr>
          <w:p w14:paraId="6AA8FFF4">
            <w:pPr>
              <w:pStyle w:val="9"/>
              <w:spacing w:before="20"/>
              <w:ind w:left="107"/>
              <w:rPr>
                <w:rFonts w:hint="eastAsia"/>
                <w:sz w:val="21"/>
                <w:lang w:eastAsia="zh-CN"/>
              </w:rPr>
            </w:pPr>
            <w:r>
              <w:rPr>
                <w:sz w:val="21"/>
                <w:lang w:eastAsia="zh-CN"/>
              </w:rPr>
              <w:t>须支持用户查询预约记录，预约成功后手机上生成到检二维码，扫描二维码，可以在体检中心前台做到检操作。并须支持用户在线申请开票，支持对已预约订单进行改期、取消操作；改期或取消操作后，体检系统自动同步改期时间或者删除预约信息；支持家属预约，团检用户家属可享受员工套餐及折扣，散客可直接为家属建立信息并完成预约。</w:t>
            </w:r>
          </w:p>
        </w:tc>
      </w:tr>
      <w:tr w14:paraId="1D7904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853" w:type="dxa"/>
            <w:vMerge w:val="continue"/>
          </w:tcPr>
          <w:p w14:paraId="1BF4B1F8">
            <w:pPr>
              <w:rPr>
                <w:rFonts w:hint="eastAsia"/>
                <w:sz w:val="2"/>
                <w:szCs w:val="2"/>
              </w:rPr>
            </w:pPr>
          </w:p>
        </w:tc>
        <w:tc>
          <w:tcPr>
            <w:tcW w:w="1261" w:type="dxa"/>
          </w:tcPr>
          <w:p w14:paraId="155C453F">
            <w:pPr>
              <w:pStyle w:val="9"/>
              <w:spacing w:before="22"/>
              <w:ind w:left="81" w:right="75"/>
              <w:jc w:val="center"/>
              <w:rPr>
                <w:rFonts w:hint="eastAsia"/>
                <w:sz w:val="21"/>
              </w:rPr>
            </w:pPr>
            <w:r>
              <w:rPr>
                <w:sz w:val="21"/>
              </w:rPr>
              <w:t>报告查询</w:t>
            </w:r>
          </w:p>
        </w:tc>
        <w:tc>
          <w:tcPr>
            <w:tcW w:w="7524" w:type="dxa"/>
          </w:tcPr>
          <w:p w14:paraId="0FD946AD">
            <w:pPr>
              <w:pStyle w:val="9"/>
              <w:spacing w:before="22"/>
              <w:ind w:left="107"/>
              <w:rPr>
                <w:rFonts w:hint="eastAsia"/>
                <w:sz w:val="21"/>
                <w:lang w:eastAsia="zh-CN"/>
              </w:rPr>
            </w:pPr>
            <w:r>
              <w:rPr>
                <w:sz w:val="21"/>
                <w:lang w:eastAsia="zh-CN"/>
              </w:rPr>
              <w:t>须支持用户在线查询</w:t>
            </w:r>
            <w:r>
              <w:rPr>
                <w:rFonts w:hint="eastAsia"/>
                <w:sz w:val="21"/>
                <w:lang w:eastAsia="zh-CN"/>
              </w:rPr>
              <w:t>、下载</w:t>
            </w:r>
            <w:r>
              <w:rPr>
                <w:sz w:val="21"/>
                <w:lang w:eastAsia="zh-CN"/>
              </w:rPr>
              <w:t>体检报告</w:t>
            </w:r>
            <w:r>
              <w:rPr>
                <w:rFonts w:hint="eastAsia"/>
                <w:sz w:val="21"/>
                <w:lang w:eastAsia="zh-CN"/>
              </w:rPr>
              <w:t>、在线解读报告</w:t>
            </w:r>
          </w:p>
        </w:tc>
      </w:tr>
      <w:tr w14:paraId="2B4351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jc w:val="center"/>
        </w:trPr>
        <w:tc>
          <w:tcPr>
            <w:tcW w:w="853" w:type="dxa"/>
            <w:vMerge w:val="restart"/>
          </w:tcPr>
          <w:p w14:paraId="46B1A8A3">
            <w:pPr>
              <w:pStyle w:val="9"/>
              <w:rPr>
                <w:rFonts w:hint="eastAsia" w:ascii="微软雅黑"/>
                <w:b/>
                <w:sz w:val="20"/>
                <w:lang w:eastAsia="zh-CN"/>
              </w:rPr>
            </w:pPr>
          </w:p>
          <w:p w14:paraId="289F4D42">
            <w:pPr>
              <w:pStyle w:val="9"/>
              <w:rPr>
                <w:rFonts w:hint="eastAsia" w:ascii="微软雅黑"/>
                <w:b/>
                <w:sz w:val="20"/>
                <w:lang w:eastAsia="zh-CN"/>
              </w:rPr>
            </w:pPr>
          </w:p>
          <w:p w14:paraId="0263A0DE">
            <w:pPr>
              <w:pStyle w:val="9"/>
              <w:rPr>
                <w:rFonts w:hint="eastAsia" w:ascii="微软雅黑"/>
                <w:b/>
                <w:sz w:val="20"/>
                <w:lang w:eastAsia="zh-CN"/>
              </w:rPr>
            </w:pPr>
          </w:p>
          <w:p w14:paraId="431F077E">
            <w:pPr>
              <w:pStyle w:val="9"/>
              <w:rPr>
                <w:rFonts w:hint="eastAsia" w:ascii="微软雅黑"/>
                <w:b/>
                <w:sz w:val="20"/>
                <w:lang w:eastAsia="zh-CN"/>
              </w:rPr>
            </w:pPr>
          </w:p>
          <w:p w14:paraId="186F3203">
            <w:pPr>
              <w:pStyle w:val="9"/>
              <w:spacing w:before="5"/>
              <w:rPr>
                <w:rFonts w:hint="eastAsia" w:ascii="微软雅黑"/>
                <w:b/>
                <w:sz w:val="15"/>
                <w:lang w:eastAsia="zh-CN"/>
              </w:rPr>
            </w:pPr>
          </w:p>
          <w:p w14:paraId="7CDE6145">
            <w:pPr>
              <w:pStyle w:val="9"/>
              <w:spacing w:before="1" w:line="278" w:lineRule="auto"/>
              <w:ind w:left="321" w:right="102" w:hanging="212"/>
              <w:rPr>
                <w:rFonts w:hint="eastAsia"/>
                <w:sz w:val="21"/>
              </w:rPr>
            </w:pPr>
            <w:r>
              <w:rPr>
                <w:sz w:val="21"/>
              </w:rPr>
              <w:t>微官网基础维护</w:t>
            </w:r>
          </w:p>
        </w:tc>
        <w:tc>
          <w:tcPr>
            <w:tcW w:w="1261" w:type="dxa"/>
          </w:tcPr>
          <w:p w14:paraId="7A469F81">
            <w:pPr>
              <w:pStyle w:val="9"/>
              <w:spacing w:before="178" w:line="278" w:lineRule="auto"/>
              <w:ind w:left="524" w:right="158" w:hanging="315"/>
              <w:rPr>
                <w:rFonts w:hint="eastAsia"/>
                <w:b/>
                <w:sz w:val="21"/>
              </w:rPr>
            </w:pPr>
            <w:r>
              <w:rPr>
                <w:b/>
                <w:sz w:val="21"/>
              </w:rPr>
              <w:t>▲项目管理</w:t>
            </w:r>
          </w:p>
        </w:tc>
        <w:tc>
          <w:tcPr>
            <w:tcW w:w="7524" w:type="dxa"/>
          </w:tcPr>
          <w:p w14:paraId="0262196B">
            <w:pPr>
              <w:pStyle w:val="9"/>
              <w:spacing w:before="21"/>
              <w:ind w:left="107" w:right="-15"/>
              <w:rPr>
                <w:rFonts w:hint="eastAsia"/>
                <w:b/>
                <w:color w:val="auto"/>
                <w:sz w:val="21"/>
                <w:lang w:eastAsia="zh-CN"/>
              </w:rPr>
            </w:pPr>
            <w:r>
              <w:rPr>
                <w:color w:val="auto"/>
                <w:spacing w:val="-9"/>
                <w:w w:val="95"/>
                <w:sz w:val="21"/>
                <w:lang w:eastAsia="zh-CN"/>
              </w:rPr>
              <w:t>体检项目从体检软件同步到平台后，支持二次维护。</w:t>
            </w:r>
            <w:r>
              <w:rPr>
                <w:b/>
                <w:color w:val="auto"/>
                <w:w w:val="95"/>
                <w:sz w:val="21"/>
                <w:lang w:eastAsia="zh-CN"/>
              </w:rPr>
              <w:t>▲须支持设置特殊项目折扣，</w:t>
            </w:r>
          </w:p>
          <w:p w14:paraId="0875D399">
            <w:pPr>
              <w:pStyle w:val="9"/>
              <w:spacing w:before="3" w:line="310" w:lineRule="atLeast"/>
              <w:ind w:left="107" w:right="100"/>
              <w:rPr>
                <w:rFonts w:hint="eastAsia"/>
                <w:b/>
                <w:sz w:val="21"/>
                <w:lang w:eastAsia="zh-CN"/>
              </w:rPr>
            </w:pPr>
            <w:r>
              <w:rPr>
                <w:b/>
                <w:color w:val="auto"/>
                <w:spacing w:val="-4"/>
                <w:w w:val="95"/>
                <w:sz w:val="21"/>
                <w:lang w:eastAsia="zh-CN"/>
              </w:rPr>
              <w:t>须支持设置项目需要提前预约的时间，须支持设</w:t>
            </w:r>
            <w:r>
              <w:rPr>
                <w:b/>
                <w:spacing w:val="-4"/>
                <w:w w:val="95"/>
                <w:sz w:val="21"/>
                <w:lang w:eastAsia="zh-CN"/>
              </w:rPr>
              <w:t xml:space="preserve">置项目的选中提醒，须支持设置  </w:t>
            </w:r>
            <w:r>
              <w:rPr>
                <w:b/>
                <w:spacing w:val="-4"/>
                <w:sz w:val="21"/>
                <w:lang w:eastAsia="zh-CN"/>
              </w:rPr>
              <w:t>项目是否含辐射，须支持设置项目是否允许加项</w:t>
            </w:r>
          </w:p>
        </w:tc>
      </w:tr>
      <w:tr w14:paraId="006CCF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jc w:val="center"/>
        </w:trPr>
        <w:tc>
          <w:tcPr>
            <w:tcW w:w="853" w:type="dxa"/>
            <w:vMerge w:val="continue"/>
          </w:tcPr>
          <w:p w14:paraId="508C2077">
            <w:pPr>
              <w:rPr>
                <w:rFonts w:hint="eastAsia"/>
                <w:sz w:val="2"/>
                <w:szCs w:val="2"/>
              </w:rPr>
            </w:pPr>
          </w:p>
        </w:tc>
        <w:tc>
          <w:tcPr>
            <w:tcW w:w="1261" w:type="dxa"/>
          </w:tcPr>
          <w:p w14:paraId="2AC65CBF">
            <w:pPr>
              <w:pStyle w:val="9"/>
              <w:spacing w:before="21"/>
              <w:ind w:left="81" w:right="73"/>
              <w:jc w:val="center"/>
              <w:rPr>
                <w:rFonts w:hint="eastAsia"/>
                <w:b/>
                <w:sz w:val="21"/>
              </w:rPr>
            </w:pPr>
            <w:r>
              <w:rPr>
                <w:b/>
                <w:sz w:val="21"/>
              </w:rPr>
              <w:t>▲耗材管</w:t>
            </w:r>
          </w:p>
          <w:p w14:paraId="16E0CF93">
            <w:pPr>
              <w:pStyle w:val="9"/>
              <w:spacing w:before="43"/>
              <w:ind w:left="6"/>
              <w:jc w:val="center"/>
              <w:rPr>
                <w:rFonts w:hint="eastAsia"/>
                <w:b/>
                <w:sz w:val="21"/>
              </w:rPr>
            </w:pPr>
            <w:r>
              <w:rPr>
                <w:b/>
                <w:w w:val="99"/>
                <w:sz w:val="21"/>
              </w:rPr>
              <w:t>理</w:t>
            </w:r>
          </w:p>
        </w:tc>
        <w:tc>
          <w:tcPr>
            <w:tcW w:w="7524" w:type="dxa"/>
          </w:tcPr>
          <w:p w14:paraId="4987F91E">
            <w:pPr>
              <w:pStyle w:val="9"/>
              <w:spacing w:before="177"/>
              <w:ind w:left="107"/>
              <w:rPr>
                <w:rFonts w:hint="eastAsia"/>
                <w:b/>
                <w:sz w:val="21"/>
                <w:lang w:eastAsia="zh-CN"/>
              </w:rPr>
            </w:pPr>
            <w:r>
              <w:rPr>
                <w:b/>
                <w:sz w:val="21"/>
                <w:lang w:eastAsia="zh-CN"/>
              </w:rPr>
              <w:t>▲须支持常见的体检耗材管理，能做到耗材的合并计费</w:t>
            </w:r>
          </w:p>
        </w:tc>
      </w:tr>
      <w:tr w14:paraId="33830A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853" w:type="dxa"/>
            <w:vMerge w:val="continue"/>
          </w:tcPr>
          <w:p w14:paraId="694E7B22">
            <w:pPr>
              <w:rPr>
                <w:rFonts w:hint="eastAsia"/>
                <w:sz w:val="2"/>
                <w:szCs w:val="2"/>
              </w:rPr>
            </w:pPr>
          </w:p>
        </w:tc>
        <w:tc>
          <w:tcPr>
            <w:tcW w:w="1261" w:type="dxa"/>
          </w:tcPr>
          <w:p w14:paraId="02D6A76A">
            <w:pPr>
              <w:pStyle w:val="9"/>
              <w:spacing w:before="21"/>
              <w:ind w:left="81" w:right="75"/>
              <w:jc w:val="center"/>
              <w:rPr>
                <w:rFonts w:hint="eastAsia"/>
                <w:sz w:val="21"/>
              </w:rPr>
            </w:pPr>
            <w:r>
              <w:rPr>
                <w:sz w:val="21"/>
              </w:rPr>
              <w:t>加项包管</w:t>
            </w:r>
          </w:p>
          <w:p w14:paraId="7FE14733">
            <w:pPr>
              <w:pStyle w:val="9"/>
              <w:spacing w:before="43"/>
              <w:ind w:left="6"/>
              <w:jc w:val="center"/>
              <w:rPr>
                <w:rFonts w:hint="eastAsia"/>
                <w:sz w:val="21"/>
              </w:rPr>
            </w:pPr>
            <w:r>
              <w:rPr>
                <w:w w:val="99"/>
                <w:sz w:val="21"/>
              </w:rPr>
              <w:t>理</w:t>
            </w:r>
          </w:p>
        </w:tc>
        <w:tc>
          <w:tcPr>
            <w:tcW w:w="7524" w:type="dxa"/>
          </w:tcPr>
          <w:p w14:paraId="00756A7E">
            <w:pPr>
              <w:pStyle w:val="9"/>
              <w:spacing w:before="177"/>
              <w:ind w:left="107"/>
              <w:rPr>
                <w:rFonts w:hint="eastAsia"/>
                <w:sz w:val="21"/>
                <w:lang w:eastAsia="zh-CN"/>
              </w:rPr>
            </w:pPr>
            <w:r>
              <w:rPr>
                <w:sz w:val="21"/>
                <w:lang w:eastAsia="zh-CN"/>
              </w:rPr>
              <w:t>须支持加项包模板配置，加项包可被个检套餐、团检套餐使用</w:t>
            </w:r>
          </w:p>
        </w:tc>
      </w:tr>
      <w:tr w14:paraId="403D7E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7" w:hRule="atLeast"/>
          <w:jc w:val="center"/>
        </w:trPr>
        <w:tc>
          <w:tcPr>
            <w:tcW w:w="853" w:type="dxa"/>
            <w:vMerge w:val="continue"/>
          </w:tcPr>
          <w:p w14:paraId="453CD9A6">
            <w:pPr>
              <w:rPr>
                <w:rFonts w:hint="eastAsia"/>
                <w:sz w:val="2"/>
                <w:szCs w:val="2"/>
              </w:rPr>
            </w:pPr>
          </w:p>
        </w:tc>
        <w:tc>
          <w:tcPr>
            <w:tcW w:w="1261" w:type="dxa"/>
          </w:tcPr>
          <w:p w14:paraId="4A769BFE">
            <w:pPr>
              <w:pStyle w:val="9"/>
              <w:spacing w:before="9"/>
              <w:rPr>
                <w:rFonts w:hint="eastAsia" w:ascii="微软雅黑"/>
                <w:b/>
                <w:sz w:val="26"/>
                <w:lang w:eastAsia="zh-CN"/>
              </w:rPr>
            </w:pPr>
          </w:p>
          <w:p w14:paraId="434B49F9">
            <w:pPr>
              <w:pStyle w:val="9"/>
              <w:ind w:left="81" w:right="75"/>
              <w:jc w:val="center"/>
              <w:rPr>
                <w:rFonts w:hint="eastAsia"/>
                <w:sz w:val="21"/>
              </w:rPr>
            </w:pPr>
            <w:r>
              <w:rPr>
                <w:sz w:val="21"/>
              </w:rPr>
              <w:t>套餐管理</w:t>
            </w:r>
          </w:p>
        </w:tc>
        <w:tc>
          <w:tcPr>
            <w:tcW w:w="7524" w:type="dxa"/>
          </w:tcPr>
          <w:p w14:paraId="3A61A21C">
            <w:pPr>
              <w:pStyle w:val="9"/>
              <w:spacing w:before="20"/>
              <w:ind w:left="107"/>
              <w:jc w:val="both"/>
              <w:rPr>
                <w:rFonts w:hint="eastAsia"/>
                <w:sz w:val="21"/>
                <w:lang w:eastAsia="zh-CN"/>
              </w:rPr>
            </w:pPr>
            <w:r>
              <w:rPr>
                <w:sz w:val="21"/>
                <w:lang w:eastAsia="zh-CN"/>
              </w:rPr>
              <w:t>须支持 excel 一键生成套餐、套餐复制，满足套餐的快速录入；</w:t>
            </w:r>
          </w:p>
          <w:p w14:paraId="4E94DF0B">
            <w:pPr>
              <w:pStyle w:val="9"/>
              <w:spacing w:before="2" w:line="310" w:lineRule="atLeast"/>
              <w:ind w:left="107" w:right="98"/>
              <w:jc w:val="both"/>
              <w:rPr>
                <w:rFonts w:hint="eastAsia"/>
                <w:sz w:val="21"/>
                <w:lang w:eastAsia="zh-CN"/>
              </w:rPr>
            </w:pPr>
            <w:r>
              <w:rPr>
                <w:spacing w:val="-5"/>
                <w:w w:val="95"/>
                <w:sz w:val="21"/>
                <w:lang w:eastAsia="zh-CN"/>
              </w:rPr>
              <w:t xml:space="preserve">须支持套餐的主图、基础信息、折扣的配置；须支持设置套餐是否加项，可设置  </w:t>
            </w:r>
            <w:r>
              <w:rPr>
                <w:spacing w:val="-9"/>
                <w:w w:val="95"/>
                <w:sz w:val="21"/>
                <w:lang w:eastAsia="zh-CN"/>
              </w:rPr>
              <w:t xml:space="preserve">套餐的加项项目、加项折扣，须支持单独配置套餐的购买须知、弹框提醒；须支  </w:t>
            </w:r>
            <w:r>
              <w:rPr>
                <w:spacing w:val="-9"/>
                <w:sz w:val="21"/>
                <w:lang w:eastAsia="zh-CN"/>
              </w:rPr>
              <w:t>持设置套餐可预约的体检时间</w:t>
            </w:r>
          </w:p>
        </w:tc>
      </w:tr>
      <w:tr w14:paraId="004520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853" w:type="dxa"/>
            <w:vMerge w:val="continue"/>
          </w:tcPr>
          <w:p w14:paraId="1235E467">
            <w:pPr>
              <w:rPr>
                <w:rFonts w:hint="eastAsia"/>
                <w:sz w:val="2"/>
                <w:szCs w:val="2"/>
              </w:rPr>
            </w:pPr>
          </w:p>
        </w:tc>
        <w:tc>
          <w:tcPr>
            <w:tcW w:w="1261" w:type="dxa"/>
          </w:tcPr>
          <w:p w14:paraId="3887EECD">
            <w:pPr>
              <w:pStyle w:val="9"/>
              <w:spacing w:before="176"/>
              <w:ind w:left="81" w:right="75"/>
              <w:jc w:val="center"/>
              <w:rPr>
                <w:rFonts w:hint="eastAsia"/>
                <w:sz w:val="21"/>
              </w:rPr>
            </w:pPr>
            <w:r>
              <w:rPr>
                <w:sz w:val="21"/>
              </w:rPr>
              <w:t>业务配置</w:t>
            </w:r>
          </w:p>
        </w:tc>
        <w:tc>
          <w:tcPr>
            <w:tcW w:w="7524" w:type="dxa"/>
          </w:tcPr>
          <w:p w14:paraId="51E10ED4">
            <w:pPr>
              <w:pStyle w:val="9"/>
              <w:spacing w:before="20"/>
              <w:ind w:left="107"/>
              <w:rPr>
                <w:rFonts w:hint="eastAsia"/>
                <w:sz w:val="21"/>
                <w:lang w:eastAsia="zh-CN"/>
              </w:rPr>
            </w:pPr>
            <w:r>
              <w:rPr>
                <w:sz w:val="21"/>
                <w:lang w:eastAsia="zh-CN"/>
              </w:rPr>
              <w:t>须支持配置体检预约时间限制，包括：需提前几个工作日预约，最长可预约多久</w:t>
            </w:r>
          </w:p>
          <w:p w14:paraId="4202CB7C">
            <w:pPr>
              <w:pStyle w:val="9"/>
              <w:spacing w:before="43"/>
              <w:ind w:left="107"/>
              <w:rPr>
                <w:rFonts w:hint="eastAsia"/>
                <w:sz w:val="21"/>
                <w:lang w:eastAsia="zh-CN"/>
              </w:rPr>
            </w:pPr>
            <w:r>
              <w:rPr>
                <w:sz w:val="21"/>
                <w:lang w:eastAsia="zh-CN"/>
              </w:rPr>
              <w:t>后的体检；须支持抽血时间配置，须支持同步时间的配置</w:t>
            </w:r>
          </w:p>
        </w:tc>
      </w:tr>
      <w:tr w14:paraId="69530C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853" w:type="dxa"/>
            <w:vMerge w:val="continue"/>
          </w:tcPr>
          <w:p w14:paraId="76F026CD">
            <w:pPr>
              <w:pStyle w:val="9"/>
              <w:rPr>
                <w:rFonts w:hint="eastAsia" w:ascii="微软雅黑"/>
                <w:b/>
                <w:sz w:val="20"/>
                <w:lang w:eastAsia="zh-CN"/>
              </w:rPr>
            </w:pPr>
          </w:p>
        </w:tc>
        <w:tc>
          <w:tcPr>
            <w:tcW w:w="1261" w:type="dxa"/>
          </w:tcPr>
          <w:p w14:paraId="760D791D">
            <w:pPr>
              <w:pStyle w:val="9"/>
              <w:spacing w:before="22"/>
              <w:ind w:left="81" w:right="73"/>
              <w:jc w:val="center"/>
              <w:rPr>
                <w:rFonts w:hint="eastAsia"/>
                <w:b/>
                <w:sz w:val="21"/>
              </w:rPr>
            </w:pPr>
            <w:r>
              <w:rPr>
                <w:b/>
                <w:sz w:val="21"/>
              </w:rPr>
              <w:t>预约量控制</w:t>
            </w:r>
          </w:p>
        </w:tc>
        <w:tc>
          <w:tcPr>
            <w:tcW w:w="7524" w:type="dxa"/>
          </w:tcPr>
          <w:p w14:paraId="7DEC324F">
            <w:pPr>
              <w:pStyle w:val="9"/>
              <w:spacing w:before="22"/>
              <w:ind w:left="107" w:right="-15"/>
              <w:rPr>
                <w:rFonts w:hint="eastAsia"/>
                <w:b/>
                <w:spacing w:val="-10"/>
                <w:w w:val="95"/>
                <w:sz w:val="21"/>
                <w:lang w:eastAsia="zh-CN"/>
              </w:rPr>
            </w:pPr>
            <w:r>
              <w:rPr>
                <w:b/>
                <w:spacing w:val="-10"/>
                <w:w w:val="95"/>
                <w:sz w:val="21"/>
                <w:lang w:eastAsia="zh-CN"/>
              </w:rPr>
              <w:t>支持按体检科每日总接待人数或各科室每日工作总时长设置预约量，两条规则可单独或同时开启，精准调控接待量，避免科室忙闲不均。</w:t>
            </w:r>
          </w:p>
        </w:tc>
      </w:tr>
      <w:tr w14:paraId="556638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853" w:type="dxa"/>
            <w:vMerge w:val="continue"/>
          </w:tcPr>
          <w:p w14:paraId="321C9B3C">
            <w:pPr>
              <w:pStyle w:val="9"/>
              <w:rPr>
                <w:rFonts w:hint="eastAsia" w:ascii="微软雅黑"/>
                <w:b/>
                <w:sz w:val="20"/>
                <w:lang w:eastAsia="zh-CN"/>
              </w:rPr>
            </w:pPr>
          </w:p>
        </w:tc>
        <w:tc>
          <w:tcPr>
            <w:tcW w:w="1261" w:type="dxa"/>
          </w:tcPr>
          <w:p w14:paraId="0E7C07D8">
            <w:pPr>
              <w:pStyle w:val="9"/>
              <w:spacing w:before="22"/>
              <w:ind w:left="81" w:right="73"/>
              <w:jc w:val="center"/>
              <w:rPr>
                <w:rFonts w:hint="eastAsia"/>
                <w:b/>
                <w:sz w:val="21"/>
                <w:lang w:eastAsia="zh-CN"/>
              </w:rPr>
            </w:pPr>
            <w:r>
              <w:rPr>
                <w:b/>
                <w:sz w:val="21"/>
              </w:rPr>
              <w:t>预约排期</w:t>
            </w:r>
          </w:p>
        </w:tc>
        <w:tc>
          <w:tcPr>
            <w:tcW w:w="7524" w:type="dxa"/>
          </w:tcPr>
          <w:p w14:paraId="4745A20A">
            <w:pPr>
              <w:pStyle w:val="9"/>
              <w:spacing w:before="22"/>
              <w:ind w:left="107" w:right="-15"/>
              <w:rPr>
                <w:rFonts w:hint="eastAsia"/>
                <w:b/>
                <w:color w:val="auto"/>
                <w:spacing w:val="-10"/>
                <w:w w:val="95"/>
                <w:sz w:val="21"/>
                <w:lang w:eastAsia="zh-CN"/>
              </w:rPr>
            </w:pPr>
            <w:r>
              <w:rPr>
                <w:b/>
                <w:color w:val="auto"/>
                <w:spacing w:val="-10"/>
                <w:w w:val="95"/>
                <w:sz w:val="21"/>
                <w:lang w:eastAsia="zh-CN"/>
              </w:rPr>
              <w:t>支持按体检类型分类、批量预约、时段划分、人数管控等排期设置，可灵活开启或暂停分时段预约，实时展示指定时段预约人数、剩余名额及人员明细清单。支持设置个检排期人数、具体团检单位的排期人数。实现系统预排期功能</w:t>
            </w:r>
            <w:r>
              <w:rPr>
                <w:rFonts w:hint="eastAsia"/>
                <w:b/>
                <w:color w:val="auto"/>
                <w:spacing w:val="-10"/>
                <w:w w:val="95"/>
                <w:sz w:val="21"/>
                <w:lang w:eastAsia="zh-CN"/>
              </w:rPr>
              <w:t>，</w:t>
            </w:r>
            <w:r>
              <w:rPr>
                <w:b/>
                <w:color w:val="auto"/>
                <w:spacing w:val="-10"/>
                <w:w w:val="95"/>
                <w:sz w:val="21"/>
                <w:lang w:eastAsia="zh-CN"/>
              </w:rPr>
              <w:t>增加体检排期智能化（线上、线下）在同一号池动态显示，项目瓶颈提醒</w:t>
            </w:r>
            <w:r>
              <w:rPr>
                <w:rFonts w:hint="eastAsia"/>
                <w:b/>
                <w:color w:val="auto"/>
                <w:spacing w:val="-10"/>
                <w:w w:val="95"/>
                <w:sz w:val="21"/>
                <w:lang w:eastAsia="zh-CN"/>
              </w:rPr>
              <w:t xml:space="preserve">。 </w:t>
            </w:r>
          </w:p>
        </w:tc>
      </w:tr>
      <w:tr w14:paraId="51B5BE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853" w:type="dxa"/>
            <w:vMerge w:val="continue"/>
          </w:tcPr>
          <w:p w14:paraId="4D9D9172">
            <w:pPr>
              <w:pStyle w:val="9"/>
              <w:rPr>
                <w:rFonts w:hint="eastAsia" w:ascii="微软雅黑"/>
                <w:b/>
                <w:sz w:val="20"/>
                <w:lang w:eastAsia="zh-CN"/>
              </w:rPr>
            </w:pPr>
          </w:p>
        </w:tc>
        <w:tc>
          <w:tcPr>
            <w:tcW w:w="1261" w:type="dxa"/>
          </w:tcPr>
          <w:p w14:paraId="30E1AA1E">
            <w:pPr>
              <w:pStyle w:val="9"/>
              <w:spacing w:before="22"/>
              <w:ind w:left="81" w:right="73"/>
              <w:jc w:val="center"/>
              <w:rPr>
                <w:rFonts w:hint="eastAsia"/>
                <w:b/>
                <w:sz w:val="21"/>
              </w:rPr>
            </w:pPr>
            <w:r>
              <w:rPr>
                <w:b/>
                <w:spacing w:val="-10"/>
                <w:w w:val="95"/>
                <w:sz w:val="21"/>
                <w:lang w:eastAsia="zh-CN"/>
              </w:rPr>
              <w:t>数据统计</w:t>
            </w:r>
          </w:p>
        </w:tc>
        <w:tc>
          <w:tcPr>
            <w:tcW w:w="7524" w:type="dxa"/>
          </w:tcPr>
          <w:p w14:paraId="5C48035C">
            <w:pPr>
              <w:pStyle w:val="9"/>
              <w:spacing w:before="22"/>
              <w:ind w:left="107" w:right="-15"/>
              <w:rPr>
                <w:rFonts w:hint="eastAsia"/>
                <w:b/>
                <w:color w:val="auto"/>
                <w:spacing w:val="-10"/>
                <w:w w:val="95"/>
                <w:sz w:val="21"/>
                <w:lang w:eastAsia="zh-CN"/>
              </w:rPr>
            </w:pPr>
            <w:r>
              <w:rPr>
                <w:b/>
                <w:color w:val="auto"/>
                <w:spacing w:val="-10"/>
                <w:w w:val="95"/>
                <w:sz w:val="21"/>
                <w:lang w:eastAsia="zh-CN"/>
              </w:rPr>
              <w:t>支持预约套餐数量、预约订单数、套餐总额等数据的多维度查询统计。</w:t>
            </w:r>
          </w:p>
        </w:tc>
      </w:tr>
      <w:tr w14:paraId="223166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853" w:type="dxa"/>
            <w:vMerge w:val="restart"/>
          </w:tcPr>
          <w:p w14:paraId="44610662">
            <w:pPr>
              <w:pStyle w:val="9"/>
              <w:rPr>
                <w:rFonts w:hint="eastAsia" w:ascii="微软雅黑"/>
                <w:b/>
                <w:sz w:val="20"/>
                <w:lang w:eastAsia="zh-CN"/>
              </w:rPr>
            </w:pPr>
          </w:p>
          <w:p w14:paraId="593EAA07">
            <w:pPr>
              <w:pStyle w:val="9"/>
              <w:spacing w:before="14"/>
              <w:rPr>
                <w:rFonts w:hint="eastAsia" w:ascii="微软雅黑"/>
                <w:b/>
                <w:sz w:val="23"/>
                <w:lang w:eastAsia="zh-CN"/>
              </w:rPr>
            </w:pPr>
          </w:p>
          <w:p w14:paraId="540DB2DF">
            <w:pPr>
              <w:pStyle w:val="9"/>
              <w:spacing w:line="278" w:lineRule="auto"/>
              <w:ind w:left="321" w:right="102" w:hanging="212"/>
              <w:rPr>
                <w:rFonts w:hint="eastAsia"/>
                <w:sz w:val="21"/>
              </w:rPr>
            </w:pPr>
            <w:r>
              <w:rPr>
                <w:sz w:val="21"/>
              </w:rPr>
              <w:t>微官网个人体检</w:t>
            </w:r>
          </w:p>
        </w:tc>
        <w:tc>
          <w:tcPr>
            <w:tcW w:w="1261" w:type="dxa"/>
          </w:tcPr>
          <w:p w14:paraId="2C93F72B">
            <w:pPr>
              <w:pStyle w:val="9"/>
              <w:spacing w:before="22"/>
              <w:ind w:left="81" w:right="73"/>
              <w:jc w:val="center"/>
              <w:rPr>
                <w:rFonts w:hint="eastAsia"/>
                <w:b/>
                <w:sz w:val="21"/>
              </w:rPr>
            </w:pPr>
            <w:r>
              <w:rPr>
                <w:b/>
                <w:sz w:val="21"/>
              </w:rPr>
              <w:t>▲套餐选</w:t>
            </w:r>
          </w:p>
          <w:p w14:paraId="437E0483">
            <w:pPr>
              <w:pStyle w:val="9"/>
              <w:spacing w:before="43"/>
              <w:ind w:left="6"/>
              <w:jc w:val="center"/>
              <w:rPr>
                <w:rFonts w:hint="eastAsia"/>
                <w:b/>
                <w:sz w:val="21"/>
              </w:rPr>
            </w:pPr>
            <w:r>
              <w:rPr>
                <w:b/>
                <w:w w:val="99"/>
                <w:sz w:val="21"/>
              </w:rPr>
              <w:t>择</w:t>
            </w:r>
          </w:p>
        </w:tc>
        <w:tc>
          <w:tcPr>
            <w:tcW w:w="7524" w:type="dxa"/>
          </w:tcPr>
          <w:p w14:paraId="547FF1E7">
            <w:pPr>
              <w:pStyle w:val="9"/>
              <w:spacing w:before="22"/>
              <w:ind w:left="107" w:right="-15"/>
              <w:rPr>
                <w:rFonts w:hint="eastAsia"/>
                <w:b/>
                <w:color w:val="auto"/>
                <w:sz w:val="21"/>
                <w:lang w:eastAsia="zh-CN"/>
              </w:rPr>
            </w:pPr>
            <w:r>
              <w:rPr>
                <w:b/>
                <w:color w:val="auto"/>
                <w:spacing w:val="-10"/>
                <w:w w:val="95"/>
                <w:sz w:val="21"/>
                <w:lang w:eastAsia="zh-CN"/>
              </w:rPr>
              <w:t>▲须向受检者展示套餐详情，告知套餐适用人群、重点筛查风险、重点检查项目、</w:t>
            </w:r>
          </w:p>
          <w:p w14:paraId="4B6FFC5D">
            <w:pPr>
              <w:pStyle w:val="9"/>
              <w:spacing w:before="43"/>
              <w:ind w:left="107"/>
              <w:rPr>
                <w:rFonts w:hint="eastAsia"/>
                <w:b/>
                <w:color w:val="auto"/>
                <w:sz w:val="21"/>
                <w:lang w:eastAsia="zh-CN"/>
              </w:rPr>
            </w:pPr>
            <w:r>
              <w:rPr>
                <w:b/>
                <w:color w:val="auto"/>
                <w:sz w:val="21"/>
                <w:lang w:eastAsia="zh-CN"/>
              </w:rPr>
              <w:t>检查项目并说明项目检查意义</w:t>
            </w:r>
            <w:r>
              <w:rPr>
                <w:rFonts w:hint="eastAsia"/>
                <w:b/>
                <w:color w:val="auto"/>
                <w:sz w:val="21"/>
                <w:lang w:eastAsia="zh-CN"/>
              </w:rPr>
              <w:t>（</w:t>
            </w:r>
            <w:r>
              <w:rPr>
                <w:b/>
                <w:color w:val="auto"/>
                <w:sz w:val="21"/>
                <w:lang w:eastAsia="zh-CN"/>
              </w:rPr>
              <w:t>针对放射性检查，作出相关禁忌症的提示，或预约前填写相关问卷</w:t>
            </w:r>
            <w:r>
              <w:rPr>
                <w:rFonts w:hint="eastAsia"/>
                <w:b/>
                <w:color w:val="auto"/>
                <w:sz w:val="21"/>
                <w:lang w:eastAsia="zh-CN"/>
              </w:rPr>
              <w:t>）</w:t>
            </w:r>
          </w:p>
        </w:tc>
      </w:tr>
      <w:tr w14:paraId="45570D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5" w:hRule="atLeast"/>
          <w:jc w:val="center"/>
        </w:trPr>
        <w:tc>
          <w:tcPr>
            <w:tcW w:w="853" w:type="dxa"/>
            <w:vMerge w:val="continue"/>
            <w:tcBorders>
              <w:top w:val="nil"/>
            </w:tcBorders>
          </w:tcPr>
          <w:p w14:paraId="5C3B2F70">
            <w:pPr>
              <w:rPr>
                <w:rFonts w:hint="eastAsia"/>
                <w:sz w:val="2"/>
                <w:szCs w:val="2"/>
              </w:rPr>
            </w:pPr>
          </w:p>
        </w:tc>
        <w:tc>
          <w:tcPr>
            <w:tcW w:w="1261" w:type="dxa"/>
          </w:tcPr>
          <w:p w14:paraId="6597CCAD">
            <w:pPr>
              <w:pStyle w:val="9"/>
              <w:spacing w:before="11"/>
              <w:rPr>
                <w:rFonts w:hint="eastAsia" w:ascii="微软雅黑"/>
                <w:b/>
                <w:sz w:val="15"/>
                <w:lang w:eastAsia="zh-CN"/>
              </w:rPr>
            </w:pPr>
          </w:p>
          <w:p w14:paraId="0B9405C2">
            <w:pPr>
              <w:pStyle w:val="9"/>
              <w:ind w:left="81" w:right="75"/>
              <w:jc w:val="center"/>
              <w:rPr>
                <w:rFonts w:hint="eastAsia"/>
                <w:sz w:val="21"/>
              </w:rPr>
            </w:pPr>
            <w:r>
              <w:rPr>
                <w:sz w:val="21"/>
              </w:rPr>
              <w:t>加、</w:t>
            </w:r>
            <w:r>
              <w:rPr>
                <w:rFonts w:hint="eastAsia"/>
                <w:sz w:val="21"/>
                <w:lang w:eastAsia="zh-CN"/>
              </w:rPr>
              <w:t>调</w:t>
            </w:r>
            <w:r>
              <w:rPr>
                <w:sz w:val="21"/>
              </w:rPr>
              <w:t>项</w:t>
            </w:r>
          </w:p>
        </w:tc>
        <w:tc>
          <w:tcPr>
            <w:tcW w:w="7524" w:type="dxa"/>
          </w:tcPr>
          <w:p w14:paraId="48AD8F16">
            <w:pPr>
              <w:pStyle w:val="9"/>
              <w:spacing w:before="132" w:line="278" w:lineRule="auto"/>
              <w:ind w:left="107" w:right="98"/>
              <w:rPr>
                <w:rFonts w:hint="eastAsia"/>
                <w:color w:val="auto"/>
                <w:sz w:val="21"/>
                <w:lang w:eastAsia="zh-CN"/>
              </w:rPr>
            </w:pPr>
            <w:r>
              <w:rPr>
                <w:color w:val="auto"/>
                <w:spacing w:val="-3"/>
                <w:w w:val="95"/>
                <w:sz w:val="21"/>
                <w:lang w:eastAsia="zh-CN"/>
              </w:rPr>
              <w:t>须支持个检用户自费在线加项或</w:t>
            </w:r>
            <w:r>
              <w:rPr>
                <w:rFonts w:hint="eastAsia"/>
                <w:color w:val="auto"/>
                <w:spacing w:val="-3"/>
                <w:w w:val="95"/>
                <w:sz w:val="21"/>
                <w:lang w:eastAsia="zh-CN"/>
              </w:rPr>
              <w:t>调整</w:t>
            </w:r>
            <w:r>
              <w:rPr>
                <w:color w:val="auto"/>
                <w:spacing w:val="-3"/>
                <w:w w:val="95"/>
                <w:sz w:val="21"/>
                <w:lang w:eastAsia="zh-CN"/>
              </w:rPr>
              <w:t>项目；须支持按身体部位分类体检项目，方便</w:t>
            </w:r>
            <w:r>
              <w:rPr>
                <w:color w:val="auto"/>
                <w:spacing w:val="-3"/>
                <w:sz w:val="21"/>
                <w:lang w:eastAsia="zh-CN"/>
              </w:rPr>
              <w:t>个人快速根据自身情况找到项目并做选择</w:t>
            </w:r>
            <w:r>
              <w:rPr>
                <w:rFonts w:hint="eastAsia"/>
                <w:color w:val="auto"/>
                <w:spacing w:val="-3"/>
                <w:sz w:val="21"/>
                <w:lang w:eastAsia="zh-CN"/>
              </w:rPr>
              <w:t>，</w:t>
            </w:r>
            <w:r>
              <w:rPr>
                <w:color w:val="auto"/>
                <w:spacing w:val="-3"/>
                <w:sz w:val="21"/>
                <w:lang w:eastAsia="zh-CN"/>
              </w:rPr>
              <w:t>1+N，个性化预约定制（填写问卷后进行项目推荐）等多模式预约</w:t>
            </w:r>
          </w:p>
        </w:tc>
      </w:tr>
      <w:tr w14:paraId="30AE35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0" w:hRule="atLeast"/>
          <w:jc w:val="center"/>
        </w:trPr>
        <w:tc>
          <w:tcPr>
            <w:tcW w:w="853" w:type="dxa"/>
            <w:vMerge w:val="continue"/>
            <w:tcBorders>
              <w:top w:val="nil"/>
            </w:tcBorders>
          </w:tcPr>
          <w:p w14:paraId="37BCC7EF">
            <w:pPr>
              <w:rPr>
                <w:rFonts w:hint="eastAsia"/>
                <w:sz w:val="2"/>
                <w:szCs w:val="2"/>
              </w:rPr>
            </w:pPr>
          </w:p>
        </w:tc>
        <w:tc>
          <w:tcPr>
            <w:tcW w:w="1261" w:type="dxa"/>
          </w:tcPr>
          <w:p w14:paraId="604EE913">
            <w:pPr>
              <w:pStyle w:val="9"/>
              <w:spacing w:before="64" w:line="278" w:lineRule="auto"/>
              <w:ind w:left="418" w:right="106" w:hanging="238"/>
              <w:rPr>
                <w:rFonts w:hint="eastAsia"/>
                <w:b/>
                <w:sz w:val="21"/>
              </w:rPr>
            </w:pPr>
            <w:r>
              <w:rPr>
                <w:b/>
                <w:sz w:val="21"/>
              </w:rPr>
              <w:t>▲AI 个检定制</w:t>
            </w:r>
          </w:p>
        </w:tc>
        <w:tc>
          <w:tcPr>
            <w:tcW w:w="7524" w:type="dxa"/>
          </w:tcPr>
          <w:p w14:paraId="4E506228">
            <w:pPr>
              <w:pStyle w:val="9"/>
              <w:spacing w:before="17"/>
              <w:rPr>
                <w:rFonts w:hint="eastAsia" w:ascii="微软雅黑"/>
                <w:b/>
                <w:sz w:val="11"/>
                <w:lang w:eastAsia="zh-CN"/>
              </w:rPr>
            </w:pPr>
          </w:p>
          <w:p w14:paraId="7CD273B7">
            <w:pPr>
              <w:pStyle w:val="9"/>
              <w:ind w:left="107"/>
              <w:rPr>
                <w:rFonts w:hint="eastAsia"/>
                <w:b/>
                <w:sz w:val="21"/>
                <w:lang w:eastAsia="zh-CN"/>
              </w:rPr>
            </w:pPr>
            <w:r>
              <w:rPr>
                <w:b/>
                <w:sz w:val="21"/>
                <w:lang w:eastAsia="zh-CN"/>
              </w:rPr>
              <w:t>▲须支持个体化的体检定制，用户通过手机即可完成风险评估获取项目推荐</w:t>
            </w:r>
          </w:p>
        </w:tc>
      </w:tr>
      <w:tr w14:paraId="7976E2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jc w:val="center"/>
        </w:trPr>
        <w:tc>
          <w:tcPr>
            <w:tcW w:w="853" w:type="dxa"/>
            <w:vMerge w:val="restart"/>
          </w:tcPr>
          <w:p w14:paraId="2654EE7F">
            <w:pPr>
              <w:pStyle w:val="9"/>
              <w:spacing w:before="3"/>
              <w:rPr>
                <w:rFonts w:hint="eastAsia" w:ascii="微软雅黑"/>
                <w:b/>
                <w:sz w:val="21"/>
                <w:lang w:eastAsia="zh-CN"/>
              </w:rPr>
            </w:pPr>
          </w:p>
          <w:p w14:paraId="234E531C">
            <w:pPr>
              <w:pStyle w:val="9"/>
              <w:spacing w:line="278" w:lineRule="auto"/>
              <w:ind w:left="321" w:right="102" w:hanging="212"/>
              <w:rPr>
                <w:rFonts w:hint="eastAsia"/>
                <w:sz w:val="21"/>
              </w:rPr>
            </w:pPr>
            <w:r>
              <w:rPr>
                <w:sz w:val="21"/>
              </w:rPr>
              <w:t>微官网团队体检</w:t>
            </w:r>
          </w:p>
          <w:p w14:paraId="0ED70BE7">
            <w:pPr>
              <w:rPr>
                <w:rFonts w:hint="eastAsia"/>
              </w:rPr>
            </w:pPr>
          </w:p>
        </w:tc>
        <w:tc>
          <w:tcPr>
            <w:tcW w:w="1261" w:type="dxa"/>
          </w:tcPr>
          <w:p w14:paraId="6AF04F44">
            <w:pPr>
              <w:pStyle w:val="9"/>
              <w:spacing w:before="177"/>
              <w:ind w:left="81" w:right="75"/>
              <w:jc w:val="center"/>
              <w:rPr>
                <w:rFonts w:hint="eastAsia"/>
                <w:sz w:val="21"/>
              </w:rPr>
            </w:pPr>
            <w:r>
              <w:rPr>
                <w:sz w:val="21"/>
              </w:rPr>
              <w:t>团检预约</w:t>
            </w:r>
          </w:p>
        </w:tc>
        <w:tc>
          <w:tcPr>
            <w:tcW w:w="7524" w:type="dxa"/>
          </w:tcPr>
          <w:p w14:paraId="201DE64E">
            <w:pPr>
              <w:pStyle w:val="9"/>
              <w:spacing w:before="21"/>
              <w:ind w:left="107"/>
              <w:rPr>
                <w:rFonts w:hint="eastAsia"/>
                <w:sz w:val="21"/>
                <w:lang w:eastAsia="zh-CN"/>
              </w:rPr>
            </w:pPr>
            <w:r>
              <w:rPr>
                <w:sz w:val="21"/>
                <w:lang w:eastAsia="zh-CN"/>
              </w:rPr>
              <w:t>须支持团队客户在线预约体检；须支持姓名、姓名+手机号、姓名+身份证号、姓</w:t>
            </w:r>
          </w:p>
          <w:p w14:paraId="361908E4">
            <w:pPr>
              <w:pStyle w:val="9"/>
              <w:spacing w:before="43"/>
              <w:ind w:left="107"/>
              <w:rPr>
                <w:rFonts w:hint="eastAsia"/>
                <w:sz w:val="21"/>
                <w:lang w:eastAsia="zh-CN"/>
              </w:rPr>
            </w:pPr>
            <w:r>
              <w:rPr>
                <w:sz w:val="21"/>
                <w:lang w:eastAsia="zh-CN"/>
              </w:rPr>
              <w:t>名+工号的团检卡领取方式；须支持无名单的团检卡领取方式</w:t>
            </w:r>
          </w:p>
        </w:tc>
      </w:tr>
      <w:tr w14:paraId="0A1AF7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jc w:val="center"/>
        </w:trPr>
        <w:tc>
          <w:tcPr>
            <w:tcW w:w="853" w:type="dxa"/>
            <w:vMerge w:val="continue"/>
            <w:tcBorders>
              <w:top w:val="nil"/>
            </w:tcBorders>
          </w:tcPr>
          <w:p w14:paraId="60D85F82">
            <w:pPr>
              <w:rPr>
                <w:rFonts w:hint="eastAsia"/>
                <w:sz w:val="2"/>
                <w:szCs w:val="2"/>
              </w:rPr>
            </w:pPr>
          </w:p>
        </w:tc>
        <w:tc>
          <w:tcPr>
            <w:tcW w:w="1261" w:type="dxa"/>
          </w:tcPr>
          <w:p w14:paraId="67D4F330">
            <w:pPr>
              <w:pStyle w:val="9"/>
              <w:spacing w:before="21"/>
              <w:ind w:left="81" w:right="75"/>
              <w:jc w:val="center"/>
              <w:rPr>
                <w:rFonts w:hint="eastAsia"/>
                <w:sz w:val="21"/>
              </w:rPr>
            </w:pPr>
            <w:r>
              <w:rPr>
                <w:sz w:val="21"/>
              </w:rPr>
              <w:t>多模式团</w:t>
            </w:r>
          </w:p>
          <w:p w14:paraId="6F826707">
            <w:pPr>
              <w:pStyle w:val="9"/>
              <w:spacing w:before="42"/>
              <w:ind w:left="78" w:right="75"/>
              <w:jc w:val="center"/>
              <w:rPr>
                <w:rFonts w:hint="eastAsia"/>
                <w:sz w:val="21"/>
              </w:rPr>
            </w:pPr>
            <w:r>
              <w:rPr>
                <w:sz w:val="21"/>
              </w:rPr>
              <w:t>检卡</w:t>
            </w:r>
          </w:p>
        </w:tc>
        <w:tc>
          <w:tcPr>
            <w:tcW w:w="7524" w:type="dxa"/>
          </w:tcPr>
          <w:p w14:paraId="78B77BA3">
            <w:pPr>
              <w:pStyle w:val="9"/>
              <w:spacing w:before="21"/>
              <w:ind w:left="107"/>
              <w:rPr>
                <w:rFonts w:hint="eastAsia"/>
                <w:sz w:val="21"/>
                <w:lang w:eastAsia="zh-CN"/>
              </w:rPr>
            </w:pPr>
            <w:r>
              <w:rPr>
                <w:spacing w:val="-8"/>
                <w:sz w:val="21"/>
                <w:lang w:eastAsia="zh-CN"/>
              </w:rPr>
              <w:t>须支持固定套餐+个人自费加项、固定套餐+团队自选+个人自费加项、金额卡</w:t>
            </w:r>
            <w:r>
              <w:rPr>
                <w:sz w:val="21"/>
                <w:lang w:eastAsia="zh-CN"/>
              </w:rPr>
              <w:t>（超</w:t>
            </w:r>
          </w:p>
          <w:p w14:paraId="320F2569">
            <w:pPr>
              <w:pStyle w:val="9"/>
              <w:spacing w:before="42"/>
              <w:ind w:left="107"/>
              <w:rPr>
                <w:rFonts w:hint="eastAsia"/>
                <w:sz w:val="21"/>
                <w:lang w:eastAsia="zh-CN"/>
              </w:rPr>
            </w:pPr>
            <w:r>
              <w:rPr>
                <w:sz w:val="21"/>
                <w:lang w:eastAsia="zh-CN"/>
              </w:rPr>
              <w:t>额度自费）等团检卡模式</w:t>
            </w:r>
          </w:p>
        </w:tc>
      </w:tr>
      <w:tr w14:paraId="21E335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jc w:val="center"/>
        </w:trPr>
        <w:tc>
          <w:tcPr>
            <w:tcW w:w="853" w:type="dxa"/>
            <w:vMerge w:val="continue"/>
            <w:tcBorders>
              <w:top w:val="nil"/>
            </w:tcBorders>
          </w:tcPr>
          <w:p w14:paraId="47865EA3">
            <w:pPr>
              <w:rPr>
                <w:rFonts w:hint="eastAsia"/>
                <w:sz w:val="2"/>
                <w:szCs w:val="2"/>
              </w:rPr>
            </w:pPr>
          </w:p>
        </w:tc>
        <w:tc>
          <w:tcPr>
            <w:tcW w:w="1261" w:type="dxa"/>
          </w:tcPr>
          <w:p w14:paraId="08E963EB">
            <w:pPr>
              <w:pStyle w:val="9"/>
              <w:rPr>
                <w:rFonts w:hint="eastAsia" w:ascii="微软雅黑"/>
                <w:b/>
                <w:sz w:val="18"/>
                <w:lang w:eastAsia="zh-CN"/>
              </w:rPr>
            </w:pPr>
          </w:p>
          <w:p w14:paraId="7CAAD388">
            <w:pPr>
              <w:pStyle w:val="9"/>
              <w:ind w:left="81" w:right="75"/>
              <w:jc w:val="center"/>
              <w:rPr>
                <w:rFonts w:hint="eastAsia"/>
                <w:b/>
                <w:sz w:val="21"/>
              </w:rPr>
            </w:pPr>
            <w:r>
              <w:rPr>
                <w:b/>
                <w:sz w:val="21"/>
              </w:rPr>
              <w:t>▲加、换项</w:t>
            </w:r>
          </w:p>
        </w:tc>
        <w:tc>
          <w:tcPr>
            <w:tcW w:w="7524" w:type="dxa"/>
          </w:tcPr>
          <w:p w14:paraId="40820C35">
            <w:pPr>
              <w:pStyle w:val="9"/>
              <w:spacing w:before="20" w:line="278" w:lineRule="auto"/>
              <w:ind w:left="107" w:right="21"/>
              <w:rPr>
                <w:rFonts w:hint="eastAsia"/>
                <w:b/>
                <w:sz w:val="21"/>
                <w:lang w:eastAsia="zh-CN"/>
              </w:rPr>
            </w:pPr>
            <w:r>
              <w:rPr>
                <w:w w:val="95"/>
                <w:sz w:val="21"/>
                <w:lang w:eastAsia="zh-CN"/>
              </w:rPr>
              <w:t>须支持团队客户自费在线加项或换项目；须支持按身体部位分类体检项目，方便  个人快速根据自身情况找到项目并做选择；</w:t>
            </w:r>
            <w:r>
              <w:rPr>
                <w:b/>
                <w:w w:val="95"/>
                <w:sz w:val="21"/>
                <w:lang w:eastAsia="zh-CN"/>
              </w:rPr>
              <w:t>▲须支持不同单位、不同项目的加项</w:t>
            </w:r>
          </w:p>
          <w:p w14:paraId="581B1436">
            <w:pPr>
              <w:pStyle w:val="9"/>
              <w:spacing w:line="269" w:lineRule="exact"/>
              <w:ind w:left="107"/>
              <w:rPr>
                <w:rFonts w:hint="eastAsia"/>
                <w:b/>
                <w:sz w:val="21"/>
              </w:rPr>
            </w:pPr>
            <w:r>
              <w:rPr>
                <w:b/>
                <w:sz w:val="21"/>
              </w:rPr>
              <w:t>折扣优惠</w:t>
            </w:r>
          </w:p>
        </w:tc>
      </w:tr>
      <w:tr w14:paraId="75CC91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atLeast"/>
          <w:jc w:val="center"/>
        </w:trPr>
        <w:tc>
          <w:tcPr>
            <w:tcW w:w="853" w:type="dxa"/>
            <w:vMerge w:val="continue"/>
            <w:tcBorders>
              <w:top w:val="nil"/>
              <w:bottom w:val="nil"/>
            </w:tcBorders>
          </w:tcPr>
          <w:p w14:paraId="249ABA46">
            <w:pPr>
              <w:rPr>
                <w:rFonts w:hint="eastAsia"/>
                <w:sz w:val="2"/>
                <w:szCs w:val="2"/>
              </w:rPr>
            </w:pPr>
          </w:p>
        </w:tc>
        <w:tc>
          <w:tcPr>
            <w:tcW w:w="1261" w:type="dxa"/>
          </w:tcPr>
          <w:p w14:paraId="5EE8CBF8">
            <w:pPr>
              <w:pStyle w:val="9"/>
              <w:spacing w:before="20"/>
              <w:ind w:left="106"/>
              <w:rPr>
                <w:rFonts w:hint="eastAsia"/>
                <w:b/>
                <w:sz w:val="21"/>
              </w:rPr>
            </w:pPr>
            <w:r>
              <w:rPr>
                <w:b/>
                <w:sz w:val="21"/>
              </w:rPr>
              <w:t>▲ AI 团检</w:t>
            </w:r>
          </w:p>
          <w:p w14:paraId="23E5E04F">
            <w:pPr>
              <w:pStyle w:val="9"/>
              <w:spacing w:before="43"/>
              <w:ind w:left="106"/>
              <w:rPr>
                <w:rFonts w:hint="eastAsia"/>
                <w:b/>
                <w:sz w:val="21"/>
              </w:rPr>
            </w:pPr>
            <w:r>
              <w:rPr>
                <w:b/>
                <w:sz w:val="21"/>
              </w:rPr>
              <w:t>定制</w:t>
            </w:r>
          </w:p>
        </w:tc>
        <w:tc>
          <w:tcPr>
            <w:tcW w:w="7524" w:type="dxa"/>
          </w:tcPr>
          <w:p w14:paraId="44DAE9CD">
            <w:pPr>
              <w:pStyle w:val="9"/>
              <w:spacing w:before="20"/>
              <w:ind w:left="107"/>
              <w:rPr>
                <w:rFonts w:hint="eastAsia"/>
                <w:b/>
                <w:sz w:val="21"/>
                <w:lang w:eastAsia="zh-CN"/>
              </w:rPr>
            </w:pPr>
            <w:r>
              <w:rPr>
                <w:b/>
                <w:sz w:val="21"/>
                <w:lang w:eastAsia="zh-CN"/>
              </w:rPr>
              <w:t>▲须支持在团检项目、套餐的基础上进行问卷推荐加项，用户通过手机即可完成</w:t>
            </w:r>
          </w:p>
          <w:p w14:paraId="1D4832AB">
            <w:pPr>
              <w:pStyle w:val="9"/>
              <w:spacing w:before="43"/>
              <w:ind w:left="107"/>
              <w:rPr>
                <w:rFonts w:hint="eastAsia"/>
                <w:b/>
                <w:sz w:val="21"/>
                <w:lang w:eastAsia="zh-CN"/>
              </w:rPr>
            </w:pPr>
            <w:r>
              <w:rPr>
                <w:b/>
                <w:sz w:val="21"/>
                <w:lang w:eastAsia="zh-CN"/>
              </w:rPr>
              <w:t>风险评估获取项目推荐</w:t>
            </w:r>
          </w:p>
        </w:tc>
      </w:tr>
    </w:tbl>
    <w:p w14:paraId="040F93EA">
      <w:pPr>
        <w:rPr>
          <w:rFonts w:hint="eastAsia"/>
        </w:rPr>
      </w:pPr>
    </w:p>
    <w:tbl>
      <w:tblPr>
        <w:tblStyle w:val="8"/>
        <w:tblW w:w="963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3"/>
        <w:gridCol w:w="1261"/>
        <w:gridCol w:w="7524"/>
      </w:tblGrid>
      <w:tr w14:paraId="2DD93F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853" w:type="dxa"/>
            <w:vMerge w:val="restart"/>
          </w:tcPr>
          <w:p w14:paraId="2C26B64B">
            <w:pPr>
              <w:pStyle w:val="9"/>
              <w:jc w:val="center"/>
              <w:rPr>
                <w:rFonts w:hint="eastAsia" w:ascii="Times New Roman"/>
                <w:sz w:val="20"/>
              </w:rPr>
            </w:pPr>
          </w:p>
        </w:tc>
        <w:tc>
          <w:tcPr>
            <w:tcW w:w="1261" w:type="dxa"/>
          </w:tcPr>
          <w:p w14:paraId="642C1577">
            <w:pPr>
              <w:pStyle w:val="9"/>
              <w:spacing w:before="177"/>
              <w:ind w:left="106"/>
              <w:jc w:val="center"/>
              <w:rPr>
                <w:rFonts w:hint="eastAsia"/>
                <w:sz w:val="21"/>
              </w:rPr>
            </w:pPr>
            <w:r>
              <w:rPr>
                <w:sz w:val="21"/>
              </w:rPr>
              <w:t>团检管理</w:t>
            </w:r>
          </w:p>
        </w:tc>
        <w:tc>
          <w:tcPr>
            <w:tcW w:w="7524" w:type="dxa"/>
          </w:tcPr>
          <w:p w14:paraId="0A40553E">
            <w:pPr>
              <w:pStyle w:val="9"/>
              <w:spacing w:before="21"/>
              <w:ind w:left="107"/>
              <w:jc w:val="center"/>
              <w:rPr>
                <w:rFonts w:hint="eastAsia"/>
                <w:sz w:val="21"/>
                <w:lang w:eastAsia="zh-CN"/>
              </w:rPr>
            </w:pPr>
            <w:r>
              <w:rPr>
                <w:sz w:val="21"/>
                <w:lang w:eastAsia="zh-CN"/>
              </w:rPr>
              <w:t>须支持查询团体体检的预约进度；须支持预约阶段的防替检，须支持不同单位、</w:t>
            </w:r>
          </w:p>
          <w:p w14:paraId="6112EB49">
            <w:pPr>
              <w:pStyle w:val="9"/>
              <w:spacing w:before="43"/>
              <w:ind w:left="107"/>
              <w:jc w:val="center"/>
              <w:rPr>
                <w:rFonts w:hint="eastAsia"/>
                <w:sz w:val="21"/>
                <w:lang w:eastAsia="zh-CN"/>
              </w:rPr>
            </w:pPr>
            <w:r>
              <w:rPr>
                <w:sz w:val="21"/>
                <w:lang w:eastAsia="zh-CN"/>
              </w:rPr>
              <w:t>不同项目的加项折扣配置；须支持团检的排期管理</w:t>
            </w:r>
          </w:p>
        </w:tc>
      </w:tr>
      <w:tr w14:paraId="0B1B5B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853" w:type="dxa"/>
            <w:vMerge w:val="continue"/>
            <w:tcBorders>
              <w:top w:val="nil"/>
            </w:tcBorders>
          </w:tcPr>
          <w:p w14:paraId="026479F2">
            <w:pPr>
              <w:jc w:val="center"/>
              <w:rPr>
                <w:rFonts w:hint="eastAsia"/>
                <w:sz w:val="2"/>
                <w:szCs w:val="2"/>
              </w:rPr>
            </w:pPr>
          </w:p>
        </w:tc>
        <w:tc>
          <w:tcPr>
            <w:tcW w:w="1261" w:type="dxa"/>
          </w:tcPr>
          <w:p w14:paraId="63A6F7DA">
            <w:pPr>
              <w:pStyle w:val="9"/>
              <w:spacing w:before="21"/>
              <w:ind w:left="106"/>
              <w:rPr>
                <w:rFonts w:hint="eastAsia"/>
                <w:sz w:val="21"/>
              </w:rPr>
            </w:pPr>
            <w:r>
              <w:rPr>
                <w:sz w:val="21"/>
              </w:rPr>
              <w:t>代预约</w:t>
            </w:r>
          </w:p>
        </w:tc>
        <w:tc>
          <w:tcPr>
            <w:tcW w:w="7524" w:type="dxa"/>
          </w:tcPr>
          <w:p w14:paraId="177F5638">
            <w:pPr>
              <w:pStyle w:val="9"/>
              <w:spacing w:before="21"/>
              <w:ind w:left="107"/>
              <w:rPr>
                <w:rFonts w:hint="eastAsia"/>
                <w:sz w:val="21"/>
                <w:lang w:eastAsia="zh-CN"/>
              </w:rPr>
            </w:pPr>
            <w:r>
              <w:rPr>
                <w:sz w:val="21"/>
                <w:lang w:eastAsia="zh-CN"/>
              </w:rPr>
              <w:t>须支持代员工、领导预约</w:t>
            </w:r>
          </w:p>
        </w:tc>
      </w:tr>
      <w:tr w14:paraId="096E7C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853" w:type="dxa"/>
            <w:vMerge w:val="continue"/>
            <w:tcBorders>
              <w:top w:val="nil"/>
            </w:tcBorders>
          </w:tcPr>
          <w:p w14:paraId="339860E0">
            <w:pPr>
              <w:jc w:val="center"/>
              <w:rPr>
                <w:rFonts w:hint="eastAsia"/>
                <w:sz w:val="2"/>
                <w:szCs w:val="2"/>
              </w:rPr>
            </w:pPr>
          </w:p>
        </w:tc>
        <w:tc>
          <w:tcPr>
            <w:tcW w:w="1261" w:type="dxa"/>
          </w:tcPr>
          <w:p w14:paraId="77C93C3A">
            <w:pPr>
              <w:pStyle w:val="9"/>
              <w:spacing w:before="20"/>
              <w:ind w:left="106"/>
              <w:rPr>
                <w:rFonts w:hint="eastAsia"/>
                <w:b/>
                <w:sz w:val="21"/>
              </w:rPr>
            </w:pPr>
            <w:r>
              <w:rPr>
                <w:b/>
                <w:sz w:val="21"/>
              </w:rPr>
              <w:t>▲亲属检</w:t>
            </w:r>
          </w:p>
        </w:tc>
        <w:tc>
          <w:tcPr>
            <w:tcW w:w="7524" w:type="dxa"/>
          </w:tcPr>
          <w:p w14:paraId="7E186884">
            <w:pPr>
              <w:pStyle w:val="9"/>
              <w:spacing w:before="20"/>
              <w:ind w:left="107"/>
              <w:rPr>
                <w:rFonts w:hint="eastAsia"/>
                <w:b/>
                <w:sz w:val="21"/>
                <w:lang w:eastAsia="zh-CN"/>
              </w:rPr>
            </w:pPr>
            <w:r>
              <w:rPr>
                <w:b/>
                <w:sz w:val="21"/>
                <w:lang w:eastAsia="zh-CN"/>
              </w:rPr>
              <w:t>▲须支持亲属体检预约，须支持亲属检相关套餐、折扣的设置</w:t>
            </w:r>
          </w:p>
        </w:tc>
      </w:tr>
      <w:tr w14:paraId="05E46A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853" w:type="dxa"/>
            <w:vMerge w:val="restart"/>
          </w:tcPr>
          <w:p w14:paraId="6E9AC2EF">
            <w:pPr>
              <w:pStyle w:val="9"/>
              <w:spacing w:before="12"/>
              <w:jc w:val="center"/>
              <w:rPr>
                <w:rFonts w:hint="eastAsia" w:ascii="微软雅黑"/>
                <w:b/>
                <w:sz w:val="18"/>
                <w:lang w:eastAsia="zh-CN"/>
              </w:rPr>
            </w:pPr>
          </w:p>
          <w:p w14:paraId="42354974">
            <w:pPr>
              <w:pStyle w:val="9"/>
              <w:spacing w:line="278" w:lineRule="auto"/>
              <w:ind w:left="321" w:right="102" w:hanging="212"/>
              <w:jc w:val="center"/>
              <w:rPr>
                <w:rFonts w:hint="eastAsia"/>
                <w:sz w:val="21"/>
              </w:rPr>
            </w:pPr>
            <w:r>
              <w:rPr>
                <w:sz w:val="21"/>
              </w:rPr>
              <w:t>体检报告</w:t>
            </w:r>
          </w:p>
        </w:tc>
        <w:tc>
          <w:tcPr>
            <w:tcW w:w="1261" w:type="dxa"/>
          </w:tcPr>
          <w:p w14:paraId="114FC015">
            <w:pPr>
              <w:pStyle w:val="9"/>
              <w:spacing w:before="20"/>
              <w:ind w:left="106"/>
              <w:rPr>
                <w:rFonts w:hint="eastAsia"/>
                <w:sz w:val="21"/>
              </w:rPr>
            </w:pPr>
            <w:r>
              <w:rPr>
                <w:sz w:val="21"/>
              </w:rPr>
              <w:t>报告查询</w:t>
            </w:r>
          </w:p>
        </w:tc>
        <w:tc>
          <w:tcPr>
            <w:tcW w:w="7524" w:type="dxa"/>
          </w:tcPr>
          <w:p w14:paraId="3B88B068">
            <w:pPr>
              <w:pStyle w:val="9"/>
              <w:spacing w:before="20"/>
              <w:ind w:left="107"/>
              <w:rPr>
                <w:rFonts w:hint="eastAsia"/>
                <w:sz w:val="21"/>
                <w:lang w:eastAsia="zh-CN"/>
              </w:rPr>
            </w:pPr>
            <w:r>
              <w:rPr>
                <w:sz w:val="21"/>
                <w:lang w:eastAsia="zh-CN"/>
              </w:rPr>
              <w:t>须支持报告线上查询、发送 PDF 报告到邮箱或下载到手机</w:t>
            </w:r>
            <w:r>
              <w:rPr>
                <w:rFonts w:hint="eastAsia"/>
                <w:color w:val="auto"/>
                <w:sz w:val="21"/>
                <w:lang w:eastAsia="zh-CN"/>
              </w:rPr>
              <w:t>；</w:t>
            </w:r>
            <w:r>
              <w:rPr>
                <w:color w:val="auto"/>
                <w:sz w:val="21"/>
                <w:lang w:eastAsia="zh-CN"/>
              </w:rPr>
              <w:t>用手机</w:t>
            </w:r>
            <w:r>
              <w:rPr>
                <w:rFonts w:hint="eastAsia"/>
                <w:color w:val="auto"/>
                <w:sz w:val="21"/>
                <w:lang w:eastAsia="zh-CN"/>
              </w:rPr>
              <w:t>在微官网上</w:t>
            </w:r>
            <w:r>
              <w:rPr>
                <w:color w:val="auto"/>
                <w:sz w:val="21"/>
                <w:lang w:eastAsia="zh-CN"/>
              </w:rPr>
              <w:t>较方便地实现检查结果和云影像的提取</w:t>
            </w:r>
          </w:p>
        </w:tc>
      </w:tr>
      <w:tr w14:paraId="0DCC5B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853" w:type="dxa"/>
            <w:vMerge w:val="continue"/>
            <w:tcBorders>
              <w:top w:val="nil"/>
            </w:tcBorders>
          </w:tcPr>
          <w:p w14:paraId="26CD5612">
            <w:pPr>
              <w:jc w:val="center"/>
              <w:rPr>
                <w:rFonts w:hint="eastAsia"/>
                <w:sz w:val="2"/>
                <w:szCs w:val="2"/>
              </w:rPr>
            </w:pPr>
          </w:p>
        </w:tc>
        <w:tc>
          <w:tcPr>
            <w:tcW w:w="1261" w:type="dxa"/>
          </w:tcPr>
          <w:p w14:paraId="2E6BC030">
            <w:pPr>
              <w:pStyle w:val="9"/>
              <w:spacing w:before="22"/>
              <w:ind w:left="106"/>
              <w:rPr>
                <w:rFonts w:hint="eastAsia"/>
                <w:b/>
                <w:sz w:val="21"/>
              </w:rPr>
            </w:pPr>
            <w:r>
              <w:rPr>
                <w:b/>
                <w:spacing w:val="-18"/>
                <w:sz w:val="21"/>
              </w:rPr>
              <w:t>▲ 报 告 对</w:t>
            </w:r>
          </w:p>
          <w:p w14:paraId="76B8CE7F">
            <w:pPr>
              <w:pStyle w:val="9"/>
              <w:spacing w:before="43"/>
              <w:ind w:left="106"/>
              <w:rPr>
                <w:rFonts w:hint="eastAsia"/>
                <w:b/>
                <w:sz w:val="21"/>
              </w:rPr>
            </w:pPr>
            <w:r>
              <w:rPr>
                <w:b/>
                <w:w w:val="99"/>
                <w:sz w:val="21"/>
              </w:rPr>
              <w:t>比</w:t>
            </w:r>
          </w:p>
        </w:tc>
        <w:tc>
          <w:tcPr>
            <w:tcW w:w="7524" w:type="dxa"/>
          </w:tcPr>
          <w:p w14:paraId="2AD6CEE8">
            <w:pPr>
              <w:pStyle w:val="9"/>
              <w:spacing w:before="178"/>
              <w:ind w:left="107"/>
              <w:rPr>
                <w:rFonts w:hint="eastAsia"/>
                <w:b/>
                <w:sz w:val="21"/>
                <w:lang w:eastAsia="zh-CN"/>
              </w:rPr>
            </w:pPr>
            <w:r>
              <w:rPr>
                <w:b/>
                <w:sz w:val="21"/>
                <w:lang w:eastAsia="zh-CN"/>
              </w:rPr>
              <w:t>▲须支持历年报告对比服务，须区分异常指标并给出对比图</w:t>
            </w:r>
            <w:r>
              <w:rPr>
                <w:rFonts w:hint="eastAsia"/>
                <w:b/>
                <w:sz w:val="21"/>
                <w:lang w:eastAsia="zh-CN"/>
              </w:rPr>
              <w:t>，同时提供结构化数据对比</w:t>
            </w:r>
          </w:p>
        </w:tc>
      </w:tr>
      <w:tr w14:paraId="4C0B90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853" w:type="dxa"/>
            <w:vMerge w:val="continue"/>
            <w:tcBorders>
              <w:top w:val="nil"/>
            </w:tcBorders>
          </w:tcPr>
          <w:p w14:paraId="73F20493">
            <w:pPr>
              <w:jc w:val="center"/>
              <w:rPr>
                <w:rFonts w:hint="eastAsia"/>
                <w:sz w:val="2"/>
                <w:szCs w:val="2"/>
              </w:rPr>
            </w:pPr>
          </w:p>
        </w:tc>
        <w:tc>
          <w:tcPr>
            <w:tcW w:w="1261" w:type="dxa"/>
          </w:tcPr>
          <w:p w14:paraId="26A66B6C">
            <w:pPr>
              <w:pStyle w:val="9"/>
              <w:spacing w:before="21"/>
              <w:ind w:left="106"/>
              <w:rPr>
                <w:rFonts w:hint="eastAsia"/>
                <w:sz w:val="21"/>
              </w:rPr>
            </w:pPr>
            <w:r>
              <w:rPr>
                <w:sz w:val="21"/>
              </w:rPr>
              <w:t>报告解读</w:t>
            </w:r>
          </w:p>
        </w:tc>
        <w:tc>
          <w:tcPr>
            <w:tcW w:w="7524" w:type="dxa"/>
          </w:tcPr>
          <w:p w14:paraId="5973D6FD">
            <w:pPr>
              <w:pStyle w:val="9"/>
              <w:spacing w:before="21"/>
              <w:ind w:left="107"/>
              <w:rPr>
                <w:rFonts w:hint="eastAsia"/>
                <w:sz w:val="21"/>
                <w:lang w:eastAsia="zh-CN"/>
              </w:rPr>
            </w:pPr>
            <w:r>
              <w:rPr>
                <w:sz w:val="21"/>
                <w:lang w:eastAsia="zh-CN"/>
              </w:rPr>
              <w:t>须提供在线报告解读服务，客户可选体检报告申请在线解读</w:t>
            </w:r>
          </w:p>
        </w:tc>
      </w:tr>
      <w:tr w14:paraId="7FD0D1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853" w:type="dxa"/>
            <w:vMerge w:val="restart"/>
          </w:tcPr>
          <w:p w14:paraId="72A27BB8">
            <w:pPr>
              <w:pStyle w:val="9"/>
              <w:jc w:val="center"/>
              <w:rPr>
                <w:rFonts w:hint="eastAsia" w:ascii="微软雅黑"/>
                <w:b/>
                <w:sz w:val="20"/>
                <w:lang w:eastAsia="zh-CN"/>
              </w:rPr>
            </w:pPr>
          </w:p>
          <w:p w14:paraId="5E712DBD">
            <w:pPr>
              <w:pStyle w:val="9"/>
              <w:jc w:val="center"/>
              <w:rPr>
                <w:rFonts w:hint="eastAsia" w:ascii="微软雅黑"/>
                <w:b/>
                <w:sz w:val="20"/>
                <w:lang w:eastAsia="zh-CN"/>
              </w:rPr>
            </w:pPr>
          </w:p>
          <w:p w14:paraId="36F49B14">
            <w:pPr>
              <w:pStyle w:val="9"/>
              <w:jc w:val="center"/>
              <w:rPr>
                <w:rFonts w:hint="eastAsia" w:ascii="微软雅黑"/>
                <w:b/>
                <w:sz w:val="20"/>
                <w:lang w:eastAsia="zh-CN"/>
              </w:rPr>
            </w:pPr>
          </w:p>
          <w:p w14:paraId="60EE2BED">
            <w:pPr>
              <w:pStyle w:val="9"/>
              <w:spacing w:before="10"/>
              <w:jc w:val="center"/>
              <w:rPr>
                <w:rFonts w:hint="eastAsia" w:ascii="微软雅黑"/>
                <w:b/>
                <w:sz w:val="10"/>
                <w:lang w:eastAsia="zh-CN"/>
              </w:rPr>
            </w:pPr>
          </w:p>
          <w:p w14:paraId="2C17FEE3">
            <w:pPr>
              <w:pStyle w:val="9"/>
              <w:spacing w:line="278" w:lineRule="auto"/>
              <w:ind w:left="321" w:right="102" w:hanging="212"/>
              <w:jc w:val="center"/>
              <w:rPr>
                <w:rFonts w:hint="eastAsia"/>
                <w:sz w:val="21"/>
              </w:rPr>
            </w:pPr>
            <w:r>
              <w:rPr>
                <w:sz w:val="21"/>
              </w:rPr>
              <w:t>号源管理</w:t>
            </w:r>
          </w:p>
        </w:tc>
        <w:tc>
          <w:tcPr>
            <w:tcW w:w="1261" w:type="dxa"/>
          </w:tcPr>
          <w:p w14:paraId="2F9A1180">
            <w:pPr>
              <w:pStyle w:val="9"/>
              <w:spacing w:before="21"/>
              <w:ind w:right="201"/>
              <w:jc w:val="right"/>
              <w:rPr>
                <w:rFonts w:hint="eastAsia"/>
                <w:sz w:val="21"/>
              </w:rPr>
            </w:pPr>
            <w:r>
              <w:rPr>
                <w:w w:val="95"/>
                <w:sz w:val="21"/>
              </w:rPr>
              <w:t>排班管理</w:t>
            </w:r>
          </w:p>
        </w:tc>
        <w:tc>
          <w:tcPr>
            <w:tcW w:w="7524" w:type="dxa"/>
          </w:tcPr>
          <w:p w14:paraId="449E1678">
            <w:pPr>
              <w:pStyle w:val="9"/>
              <w:spacing w:before="21"/>
              <w:ind w:left="107"/>
              <w:rPr>
                <w:rFonts w:hint="eastAsia"/>
                <w:sz w:val="21"/>
                <w:lang w:eastAsia="zh-CN"/>
              </w:rPr>
            </w:pPr>
            <w:r>
              <w:rPr>
                <w:sz w:val="21"/>
                <w:lang w:eastAsia="zh-CN"/>
              </w:rPr>
              <w:t>须支持排班设置，可按周设置上班时间，须支持设置特定节假日的调班</w:t>
            </w:r>
          </w:p>
        </w:tc>
      </w:tr>
      <w:tr w14:paraId="54D3F6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853" w:type="dxa"/>
            <w:vMerge w:val="continue"/>
            <w:tcBorders>
              <w:top w:val="nil"/>
            </w:tcBorders>
          </w:tcPr>
          <w:p w14:paraId="09043E3C">
            <w:pPr>
              <w:jc w:val="center"/>
              <w:rPr>
                <w:rFonts w:hint="eastAsia"/>
                <w:sz w:val="2"/>
                <w:szCs w:val="2"/>
              </w:rPr>
            </w:pPr>
          </w:p>
        </w:tc>
        <w:tc>
          <w:tcPr>
            <w:tcW w:w="1261" w:type="dxa"/>
          </w:tcPr>
          <w:p w14:paraId="02D42AD7">
            <w:pPr>
              <w:pStyle w:val="9"/>
              <w:spacing w:before="21"/>
              <w:ind w:right="201"/>
              <w:jc w:val="right"/>
              <w:rPr>
                <w:rFonts w:hint="eastAsia"/>
                <w:sz w:val="21"/>
              </w:rPr>
            </w:pPr>
            <w:r>
              <w:rPr>
                <w:w w:val="95"/>
                <w:sz w:val="21"/>
              </w:rPr>
              <w:t>个检号源</w:t>
            </w:r>
          </w:p>
        </w:tc>
        <w:tc>
          <w:tcPr>
            <w:tcW w:w="7524" w:type="dxa"/>
          </w:tcPr>
          <w:p w14:paraId="207C1F92">
            <w:pPr>
              <w:pStyle w:val="9"/>
              <w:spacing w:before="21"/>
              <w:ind w:left="107"/>
              <w:rPr>
                <w:rFonts w:hint="eastAsia"/>
                <w:sz w:val="21"/>
                <w:lang w:eastAsia="zh-CN"/>
              </w:rPr>
            </w:pPr>
            <w:r>
              <w:rPr>
                <w:sz w:val="21"/>
                <w:lang w:eastAsia="zh-CN"/>
              </w:rPr>
              <w:t>须支持个检号源管控，能控制每日个检预约人数</w:t>
            </w:r>
          </w:p>
        </w:tc>
      </w:tr>
      <w:tr w14:paraId="321F75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853" w:type="dxa"/>
            <w:vMerge w:val="continue"/>
            <w:tcBorders>
              <w:top w:val="nil"/>
            </w:tcBorders>
          </w:tcPr>
          <w:p w14:paraId="62B7154F">
            <w:pPr>
              <w:jc w:val="center"/>
              <w:rPr>
                <w:rFonts w:hint="eastAsia"/>
                <w:sz w:val="2"/>
                <w:szCs w:val="2"/>
              </w:rPr>
            </w:pPr>
          </w:p>
        </w:tc>
        <w:tc>
          <w:tcPr>
            <w:tcW w:w="1261" w:type="dxa"/>
          </w:tcPr>
          <w:p w14:paraId="24B969E4">
            <w:pPr>
              <w:pStyle w:val="9"/>
              <w:spacing w:before="20"/>
              <w:ind w:left="81" w:right="73"/>
              <w:jc w:val="center"/>
              <w:rPr>
                <w:rFonts w:hint="eastAsia"/>
                <w:b/>
                <w:sz w:val="21"/>
              </w:rPr>
            </w:pPr>
            <w:r>
              <w:rPr>
                <w:b/>
                <w:sz w:val="21"/>
              </w:rPr>
              <w:t>▲团检号</w:t>
            </w:r>
          </w:p>
          <w:p w14:paraId="782022C5">
            <w:pPr>
              <w:pStyle w:val="9"/>
              <w:spacing w:before="43"/>
              <w:ind w:left="6"/>
              <w:jc w:val="center"/>
              <w:rPr>
                <w:rFonts w:hint="eastAsia"/>
                <w:b/>
                <w:sz w:val="21"/>
              </w:rPr>
            </w:pPr>
            <w:r>
              <w:rPr>
                <w:b/>
                <w:w w:val="99"/>
                <w:sz w:val="21"/>
              </w:rPr>
              <w:t>源</w:t>
            </w:r>
          </w:p>
        </w:tc>
        <w:tc>
          <w:tcPr>
            <w:tcW w:w="7524" w:type="dxa"/>
          </w:tcPr>
          <w:p w14:paraId="03E2E2B2">
            <w:pPr>
              <w:pStyle w:val="9"/>
              <w:spacing w:before="176"/>
              <w:ind w:left="107"/>
              <w:rPr>
                <w:rFonts w:hint="eastAsia"/>
                <w:b/>
                <w:sz w:val="21"/>
                <w:lang w:eastAsia="zh-CN"/>
              </w:rPr>
            </w:pPr>
            <w:r>
              <w:rPr>
                <w:b/>
                <w:sz w:val="21"/>
                <w:lang w:eastAsia="zh-CN"/>
              </w:rPr>
              <w:t>▲须支持按单位设置预约日期、每日可预约人数；须支持为 VIP 单位预留号源</w:t>
            </w:r>
          </w:p>
        </w:tc>
      </w:tr>
      <w:tr w14:paraId="06F37C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jc w:val="center"/>
        </w:trPr>
        <w:tc>
          <w:tcPr>
            <w:tcW w:w="853" w:type="dxa"/>
            <w:vMerge w:val="continue"/>
            <w:tcBorders>
              <w:top w:val="nil"/>
            </w:tcBorders>
          </w:tcPr>
          <w:p w14:paraId="7BE59106">
            <w:pPr>
              <w:jc w:val="center"/>
              <w:rPr>
                <w:rFonts w:hint="eastAsia"/>
                <w:sz w:val="2"/>
                <w:szCs w:val="2"/>
              </w:rPr>
            </w:pPr>
          </w:p>
        </w:tc>
        <w:tc>
          <w:tcPr>
            <w:tcW w:w="1261" w:type="dxa"/>
          </w:tcPr>
          <w:p w14:paraId="30F98E23">
            <w:pPr>
              <w:pStyle w:val="9"/>
              <w:spacing w:before="20"/>
              <w:ind w:left="81" w:right="73"/>
              <w:jc w:val="center"/>
              <w:rPr>
                <w:rFonts w:hint="eastAsia"/>
                <w:b/>
                <w:sz w:val="21"/>
              </w:rPr>
            </w:pPr>
            <w:r>
              <w:rPr>
                <w:b/>
                <w:sz w:val="21"/>
              </w:rPr>
              <w:t>▲瓶颈项</w:t>
            </w:r>
          </w:p>
          <w:p w14:paraId="70CEB166">
            <w:pPr>
              <w:pStyle w:val="9"/>
              <w:spacing w:before="43"/>
              <w:ind w:left="6"/>
              <w:jc w:val="center"/>
              <w:rPr>
                <w:rFonts w:hint="eastAsia"/>
                <w:b/>
                <w:sz w:val="21"/>
              </w:rPr>
            </w:pPr>
            <w:r>
              <w:rPr>
                <w:b/>
                <w:w w:val="99"/>
                <w:sz w:val="21"/>
              </w:rPr>
              <w:t>目</w:t>
            </w:r>
          </w:p>
        </w:tc>
        <w:tc>
          <w:tcPr>
            <w:tcW w:w="7524" w:type="dxa"/>
          </w:tcPr>
          <w:p w14:paraId="44788A58">
            <w:pPr>
              <w:pStyle w:val="9"/>
              <w:spacing w:before="20"/>
              <w:ind w:left="107"/>
              <w:rPr>
                <w:rFonts w:hint="eastAsia"/>
                <w:b/>
                <w:sz w:val="21"/>
                <w:lang w:eastAsia="zh-CN"/>
              </w:rPr>
            </w:pPr>
            <w:r>
              <w:rPr>
                <w:b/>
                <w:spacing w:val="-7"/>
                <w:sz w:val="21"/>
                <w:lang w:eastAsia="zh-CN"/>
              </w:rPr>
              <w:t xml:space="preserve">▲须支持瓶颈项目号源的单独设置，须支持多部位合并设置；须支持为 </w:t>
            </w:r>
            <w:r>
              <w:rPr>
                <w:b/>
                <w:sz w:val="21"/>
                <w:lang w:eastAsia="zh-CN"/>
              </w:rPr>
              <w:t>VIP</w:t>
            </w:r>
            <w:r>
              <w:rPr>
                <w:b/>
                <w:spacing w:val="-20"/>
                <w:sz w:val="21"/>
                <w:lang w:eastAsia="zh-CN"/>
              </w:rPr>
              <w:t xml:space="preserve"> 客户</w:t>
            </w:r>
          </w:p>
          <w:p w14:paraId="5F602836">
            <w:pPr>
              <w:pStyle w:val="9"/>
              <w:spacing w:before="43"/>
              <w:ind w:left="107"/>
              <w:rPr>
                <w:rFonts w:hint="eastAsia"/>
                <w:b/>
                <w:sz w:val="21"/>
              </w:rPr>
            </w:pPr>
            <w:r>
              <w:rPr>
                <w:b/>
                <w:sz w:val="21"/>
              </w:rPr>
              <w:t>预留项目</w:t>
            </w:r>
          </w:p>
        </w:tc>
      </w:tr>
      <w:tr w14:paraId="0C15FC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853" w:type="dxa"/>
            <w:vMerge w:val="continue"/>
            <w:tcBorders>
              <w:top w:val="nil"/>
            </w:tcBorders>
          </w:tcPr>
          <w:p w14:paraId="45EBEAA6">
            <w:pPr>
              <w:jc w:val="center"/>
              <w:rPr>
                <w:rFonts w:hint="eastAsia"/>
                <w:sz w:val="2"/>
                <w:szCs w:val="2"/>
              </w:rPr>
            </w:pPr>
          </w:p>
        </w:tc>
        <w:tc>
          <w:tcPr>
            <w:tcW w:w="1261" w:type="dxa"/>
          </w:tcPr>
          <w:p w14:paraId="0695C4EA">
            <w:pPr>
              <w:pStyle w:val="9"/>
              <w:spacing w:before="22"/>
              <w:ind w:left="315"/>
              <w:rPr>
                <w:rFonts w:hint="eastAsia"/>
                <w:sz w:val="21"/>
              </w:rPr>
            </w:pPr>
            <w:r>
              <w:rPr>
                <w:sz w:val="21"/>
              </w:rPr>
              <w:t>分时段</w:t>
            </w:r>
          </w:p>
        </w:tc>
        <w:tc>
          <w:tcPr>
            <w:tcW w:w="7524" w:type="dxa"/>
          </w:tcPr>
          <w:p w14:paraId="3AAFF9FC">
            <w:pPr>
              <w:pStyle w:val="9"/>
              <w:spacing w:before="22"/>
              <w:ind w:left="107"/>
              <w:rPr>
                <w:rFonts w:hint="eastAsia"/>
                <w:sz w:val="21"/>
                <w:lang w:eastAsia="zh-CN"/>
              </w:rPr>
            </w:pPr>
            <w:r>
              <w:rPr>
                <w:sz w:val="21"/>
                <w:lang w:eastAsia="zh-CN"/>
              </w:rPr>
              <w:t>须支持分时段号源的设置</w:t>
            </w:r>
          </w:p>
        </w:tc>
      </w:tr>
      <w:tr w14:paraId="66F20F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853" w:type="dxa"/>
            <w:vMerge w:val="continue"/>
            <w:tcBorders>
              <w:top w:val="nil"/>
            </w:tcBorders>
          </w:tcPr>
          <w:p w14:paraId="4276780C">
            <w:pPr>
              <w:jc w:val="center"/>
              <w:rPr>
                <w:rFonts w:hint="eastAsia"/>
                <w:sz w:val="2"/>
                <w:szCs w:val="2"/>
              </w:rPr>
            </w:pPr>
          </w:p>
        </w:tc>
        <w:tc>
          <w:tcPr>
            <w:tcW w:w="1261" w:type="dxa"/>
          </w:tcPr>
          <w:p w14:paraId="55E83A14">
            <w:pPr>
              <w:pStyle w:val="9"/>
              <w:spacing w:before="21"/>
              <w:ind w:left="81" w:right="75"/>
              <w:jc w:val="center"/>
              <w:rPr>
                <w:rFonts w:hint="eastAsia"/>
                <w:sz w:val="21"/>
              </w:rPr>
            </w:pPr>
            <w:r>
              <w:rPr>
                <w:sz w:val="21"/>
              </w:rPr>
              <w:t>套餐独立</w:t>
            </w:r>
          </w:p>
          <w:p w14:paraId="4908E350">
            <w:pPr>
              <w:pStyle w:val="9"/>
              <w:spacing w:before="43"/>
              <w:ind w:left="78" w:right="75"/>
              <w:jc w:val="center"/>
              <w:rPr>
                <w:rFonts w:hint="eastAsia"/>
                <w:sz w:val="21"/>
              </w:rPr>
            </w:pPr>
            <w:r>
              <w:rPr>
                <w:sz w:val="21"/>
              </w:rPr>
              <w:t>号源</w:t>
            </w:r>
          </w:p>
        </w:tc>
        <w:tc>
          <w:tcPr>
            <w:tcW w:w="7524" w:type="dxa"/>
          </w:tcPr>
          <w:p w14:paraId="750549ED">
            <w:pPr>
              <w:pStyle w:val="9"/>
              <w:spacing w:before="177"/>
              <w:ind w:left="107"/>
              <w:rPr>
                <w:rFonts w:hint="eastAsia"/>
                <w:sz w:val="21"/>
                <w:lang w:eastAsia="zh-CN"/>
              </w:rPr>
            </w:pPr>
            <w:r>
              <w:rPr>
                <w:sz w:val="21"/>
                <w:lang w:eastAsia="zh-CN"/>
              </w:rPr>
              <w:t>须支持针对特殊套餐单独设置号源，不占用原个检、团检号源</w:t>
            </w:r>
          </w:p>
        </w:tc>
      </w:tr>
      <w:tr w14:paraId="389D2E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7" w:hRule="atLeast"/>
          <w:jc w:val="center"/>
        </w:trPr>
        <w:tc>
          <w:tcPr>
            <w:tcW w:w="853" w:type="dxa"/>
            <w:vMerge w:val="continue"/>
            <w:tcBorders>
              <w:top w:val="nil"/>
            </w:tcBorders>
          </w:tcPr>
          <w:p w14:paraId="6F47561D">
            <w:pPr>
              <w:jc w:val="center"/>
              <w:rPr>
                <w:rFonts w:hint="eastAsia"/>
                <w:sz w:val="2"/>
                <w:szCs w:val="2"/>
              </w:rPr>
            </w:pPr>
          </w:p>
        </w:tc>
        <w:tc>
          <w:tcPr>
            <w:tcW w:w="1261" w:type="dxa"/>
          </w:tcPr>
          <w:p w14:paraId="1EBF7E3D">
            <w:pPr>
              <w:pStyle w:val="9"/>
              <w:spacing w:before="23"/>
              <w:ind w:right="201"/>
              <w:jc w:val="right"/>
              <w:rPr>
                <w:rFonts w:hint="eastAsia"/>
                <w:sz w:val="21"/>
              </w:rPr>
            </w:pPr>
            <w:r>
              <w:rPr>
                <w:w w:val="95"/>
                <w:sz w:val="21"/>
              </w:rPr>
              <w:t>数据统计</w:t>
            </w:r>
          </w:p>
        </w:tc>
        <w:tc>
          <w:tcPr>
            <w:tcW w:w="7524" w:type="dxa"/>
          </w:tcPr>
          <w:p w14:paraId="335AAC9F">
            <w:pPr>
              <w:pStyle w:val="9"/>
              <w:spacing w:before="23"/>
              <w:ind w:left="107"/>
              <w:rPr>
                <w:rFonts w:hint="eastAsia"/>
                <w:sz w:val="21"/>
                <w:lang w:eastAsia="zh-CN"/>
              </w:rPr>
            </w:pPr>
            <w:r>
              <w:rPr>
                <w:sz w:val="21"/>
                <w:lang w:eastAsia="zh-CN"/>
              </w:rPr>
              <w:t>须支持查看每日号源预约情况，须支持区分个检、团检、特殊项目进行查看</w:t>
            </w:r>
          </w:p>
        </w:tc>
      </w:tr>
      <w:tr w14:paraId="292A50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853" w:type="dxa"/>
            <w:vMerge w:val="restart"/>
          </w:tcPr>
          <w:p w14:paraId="00FB62FE">
            <w:pPr>
              <w:pStyle w:val="9"/>
              <w:spacing w:before="15"/>
              <w:jc w:val="center"/>
              <w:rPr>
                <w:rFonts w:hint="eastAsia" w:ascii="微软雅黑"/>
                <w:b/>
                <w:sz w:val="9"/>
                <w:lang w:eastAsia="zh-CN"/>
              </w:rPr>
            </w:pPr>
          </w:p>
          <w:p w14:paraId="47115056">
            <w:pPr>
              <w:pStyle w:val="9"/>
              <w:spacing w:line="278" w:lineRule="auto"/>
              <w:ind w:left="321" w:right="102" w:hanging="212"/>
              <w:jc w:val="center"/>
              <w:rPr>
                <w:rFonts w:hint="eastAsia"/>
                <w:sz w:val="21"/>
              </w:rPr>
            </w:pPr>
            <w:r>
              <w:rPr>
                <w:sz w:val="21"/>
              </w:rPr>
              <w:t>短信平台</w:t>
            </w:r>
          </w:p>
        </w:tc>
        <w:tc>
          <w:tcPr>
            <w:tcW w:w="1261" w:type="dxa"/>
          </w:tcPr>
          <w:p w14:paraId="7E43D792">
            <w:pPr>
              <w:pStyle w:val="9"/>
              <w:spacing w:before="20"/>
              <w:ind w:left="81" w:right="73"/>
              <w:jc w:val="center"/>
              <w:rPr>
                <w:rFonts w:hint="eastAsia"/>
                <w:b/>
                <w:sz w:val="21"/>
              </w:rPr>
            </w:pPr>
            <w:r>
              <w:rPr>
                <w:b/>
                <w:sz w:val="21"/>
              </w:rPr>
              <w:t>▲自动发</w:t>
            </w:r>
          </w:p>
          <w:p w14:paraId="0BB1E9AA">
            <w:pPr>
              <w:pStyle w:val="9"/>
              <w:spacing w:before="43"/>
              <w:ind w:left="6"/>
              <w:jc w:val="center"/>
              <w:rPr>
                <w:rFonts w:hint="eastAsia"/>
                <w:b/>
                <w:sz w:val="21"/>
              </w:rPr>
            </w:pPr>
            <w:r>
              <w:rPr>
                <w:b/>
                <w:w w:val="99"/>
                <w:sz w:val="21"/>
              </w:rPr>
              <w:t>送</w:t>
            </w:r>
          </w:p>
        </w:tc>
        <w:tc>
          <w:tcPr>
            <w:tcW w:w="7524" w:type="dxa"/>
          </w:tcPr>
          <w:p w14:paraId="435DC858">
            <w:pPr>
              <w:pStyle w:val="9"/>
              <w:spacing w:before="20"/>
              <w:ind w:left="107"/>
              <w:rPr>
                <w:rFonts w:hint="eastAsia"/>
                <w:b/>
                <w:sz w:val="21"/>
                <w:lang w:eastAsia="zh-CN"/>
              </w:rPr>
            </w:pPr>
            <w:r>
              <w:rPr>
                <w:b/>
                <w:sz w:val="21"/>
                <w:lang w:eastAsia="zh-CN"/>
              </w:rPr>
              <w:t>▲须支持检前一天提醒、报告查询提醒等短信的自动发送；须支持短信提醒特殊</w:t>
            </w:r>
          </w:p>
          <w:p w14:paraId="7FDBAA89">
            <w:pPr>
              <w:pStyle w:val="9"/>
              <w:spacing w:before="43"/>
              <w:ind w:left="107"/>
              <w:rPr>
                <w:rFonts w:hint="eastAsia"/>
                <w:b/>
                <w:sz w:val="21"/>
                <w:lang w:eastAsia="zh-CN"/>
              </w:rPr>
            </w:pPr>
            <w:r>
              <w:rPr>
                <w:b/>
                <w:sz w:val="21"/>
              </w:rPr>
              <w:t>项目的注意事项</w:t>
            </w:r>
            <w:r>
              <w:rPr>
                <w:rFonts w:hint="eastAsia"/>
                <w:b/>
                <w:sz w:val="21"/>
                <w:lang w:eastAsia="zh-CN"/>
              </w:rPr>
              <w:t>；</w:t>
            </w:r>
          </w:p>
        </w:tc>
      </w:tr>
      <w:tr w14:paraId="10928B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jc w:val="center"/>
        </w:trPr>
        <w:tc>
          <w:tcPr>
            <w:tcW w:w="853" w:type="dxa"/>
            <w:vMerge w:val="continue"/>
            <w:tcBorders>
              <w:top w:val="nil"/>
            </w:tcBorders>
          </w:tcPr>
          <w:p w14:paraId="575BDC15">
            <w:pPr>
              <w:jc w:val="center"/>
              <w:rPr>
                <w:rFonts w:hint="eastAsia"/>
                <w:sz w:val="2"/>
                <w:szCs w:val="2"/>
              </w:rPr>
            </w:pPr>
          </w:p>
        </w:tc>
        <w:tc>
          <w:tcPr>
            <w:tcW w:w="1261" w:type="dxa"/>
          </w:tcPr>
          <w:p w14:paraId="7A16E8D8">
            <w:pPr>
              <w:pStyle w:val="9"/>
              <w:spacing w:before="20"/>
              <w:ind w:right="201"/>
              <w:jc w:val="right"/>
              <w:rPr>
                <w:rFonts w:hint="eastAsia"/>
                <w:sz w:val="21"/>
              </w:rPr>
            </w:pPr>
            <w:r>
              <w:rPr>
                <w:w w:val="95"/>
                <w:sz w:val="21"/>
              </w:rPr>
              <w:t>手动发送</w:t>
            </w:r>
          </w:p>
        </w:tc>
        <w:tc>
          <w:tcPr>
            <w:tcW w:w="7524" w:type="dxa"/>
          </w:tcPr>
          <w:p w14:paraId="5BEF90CA">
            <w:pPr>
              <w:pStyle w:val="9"/>
              <w:spacing w:before="20"/>
              <w:ind w:left="107"/>
              <w:rPr>
                <w:rFonts w:hint="eastAsia"/>
                <w:sz w:val="21"/>
                <w:lang w:eastAsia="zh-CN"/>
              </w:rPr>
            </w:pPr>
            <w:r>
              <w:rPr>
                <w:sz w:val="21"/>
                <w:lang w:eastAsia="zh-CN"/>
              </w:rPr>
              <w:t>须支持手动选择</w:t>
            </w:r>
            <w:r>
              <w:rPr>
                <w:rFonts w:hint="eastAsia"/>
                <w:sz w:val="21"/>
                <w:lang w:eastAsia="zh-CN"/>
              </w:rPr>
              <w:t>内容</w:t>
            </w:r>
            <w:r>
              <w:rPr>
                <w:sz w:val="21"/>
                <w:lang w:eastAsia="zh-CN"/>
              </w:rPr>
              <w:t>进行短信通知的发送</w:t>
            </w:r>
          </w:p>
        </w:tc>
      </w:tr>
      <w:tr w14:paraId="183B70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jc w:val="center"/>
        </w:trPr>
        <w:tc>
          <w:tcPr>
            <w:tcW w:w="853" w:type="dxa"/>
            <w:vMerge w:val="restart"/>
          </w:tcPr>
          <w:p w14:paraId="61117DB7">
            <w:pPr>
              <w:pStyle w:val="9"/>
              <w:spacing w:before="12"/>
              <w:jc w:val="center"/>
              <w:rPr>
                <w:rFonts w:hint="eastAsia" w:ascii="微软雅黑"/>
                <w:b/>
                <w:sz w:val="19"/>
                <w:lang w:eastAsia="zh-CN"/>
              </w:rPr>
            </w:pPr>
          </w:p>
          <w:p w14:paraId="7710CBA4">
            <w:pPr>
              <w:pStyle w:val="9"/>
              <w:spacing w:line="278" w:lineRule="auto"/>
              <w:ind w:left="321" w:right="102" w:hanging="212"/>
              <w:jc w:val="center"/>
              <w:rPr>
                <w:rFonts w:hint="eastAsia"/>
                <w:sz w:val="21"/>
              </w:rPr>
            </w:pPr>
            <w:r>
              <w:rPr>
                <w:sz w:val="21"/>
              </w:rPr>
              <w:t>质量控制</w:t>
            </w:r>
          </w:p>
        </w:tc>
        <w:tc>
          <w:tcPr>
            <w:tcW w:w="1261" w:type="dxa"/>
          </w:tcPr>
          <w:p w14:paraId="5A613D93">
            <w:pPr>
              <w:pStyle w:val="9"/>
              <w:spacing w:before="22"/>
              <w:ind w:left="81" w:right="73"/>
              <w:jc w:val="center"/>
              <w:rPr>
                <w:rFonts w:hint="eastAsia"/>
                <w:b/>
                <w:sz w:val="21"/>
              </w:rPr>
            </w:pPr>
            <w:r>
              <w:rPr>
                <w:b/>
                <w:sz w:val="21"/>
              </w:rPr>
              <w:t>▲项目关</w:t>
            </w:r>
          </w:p>
          <w:p w14:paraId="5F8418ED">
            <w:pPr>
              <w:pStyle w:val="9"/>
              <w:spacing w:before="43"/>
              <w:ind w:left="6"/>
              <w:jc w:val="center"/>
              <w:rPr>
                <w:rFonts w:hint="eastAsia"/>
                <w:b/>
                <w:sz w:val="21"/>
              </w:rPr>
            </w:pPr>
            <w:r>
              <w:rPr>
                <w:b/>
                <w:w w:val="99"/>
                <w:sz w:val="21"/>
              </w:rPr>
              <w:t>系</w:t>
            </w:r>
          </w:p>
        </w:tc>
        <w:tc>
          <w:tcPr>
            <w:tcW w:w="7524" w:type="dxa"/>
          </w:tcPr>
          <w:p w14:paraId="69BD24D8">
            <w:pPr>
              <w:pStyle w:val="9"/>
              <w:spacing w:before="22"/>
              <w:ind w:left="107"/>
              <w:rPr>
                <w:rFonts w:hint="eastAsia"/>
                <w:b/>
                <w:sz w:val="21"/>
                <w:lang w:eastAsia="zh-CN"/>
              </w:rPr>
            </w:pPr>
            <w:r>
              <w:rPr>
                <w:b/>
                <w:sz w:val="21"/>
                <w:lang w:eastAsia="zh-CN"/>
              </w:rPr>
              <w:t>▲须支持维护项目的互斥关系、依赖关系，防止客户多选、漏选项目</w:t>
            </w:r>
          </w:p>
        </w:tc>
      </w:tr>
      <w:tr w14:paraId="3E2386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jc w:val="center"/>
        </w:trPr>
        <w:tc>
          <w:tcPr>
            <w:tcW w:w="853" w:type="dxa"/>
            <w:vMerge w:val="continue"/>
            <w:tcBorders>
              <w:top w:val="nil"/>
            </w:tcBorders>
          </w:tcPr>
          <w:p w14:paraId="3B49468E">
            <w:pPr>
              <w:jc w:val="center"/>
              <w:rPr>
                <w:rFonts w:hint="eastAsia"/>
                <w:sz w:val="2"/>
                <w:szCs w:val="2"/>
              </w:rPr>
            </w:pPr>
          </w:p>
        </w:tc>
        <w:tc>
          <w:tcPr>
            <w:tcW w:w="1261" w:type="dxa"/>
          </w:tcPr>
          <w:p w14:paraId="052481A4">
            <w:pPr>
              <w:pStyle w:val="9"/>
              <w:spacing w:before="22"/>
              <w:ind w:left="315"/>
              <w:rPr>
                <w:rFonts w:hint="eastAsia"/>
                <w:sz w:val="21"/>
              </w:rPr>
            </w:pPr>
            <w:r>
              <w:rPr>
                <w:sz w:val="21"/>
              </w:rPr>
              <w:t>必检项</w:t>
            </w:r>
          </w:p>
        </w:tc>
        <w:tc>
          <w:tcPr>
            <w:tcW w:w="7524" w:type="dxa"/>
          </w:tcPr>
          <w:p w14:paraId="648E3210">
            <w:pPr>
              <w:pStyle w:val="9"/>
              <w:spacing w:before="22"/>
              <w:ind w:left="107"/>
              <w:rPr>
                <w:rFonts w:hint="eastAsia"/>
                <w:sz w:val="21"/>
                <w:lang w:eastAsia="zh-CN"/>
              </w:rPr>
            </w:pPr>
            <w:r>
              <w:rPr>
                <w:sz w:val="21"/>
                <w:lang w:eastAsia="zh-CN"/>
              </w:rPr>
              <w:t>须支持配置必检项目，必检项目不可取消</w:t>
            </w:r>
          </w:p>
        </w:tc>
      </w:tr>
      <w:tr w14:paraId="49A75D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3" w:hRule="atLeast"/>
          <w:jc w:val="center"/>
        </w:trPr>
        <w:tc>
          <w:tcPr>
            <w:tcW w:w="853" w:type="dxa"/>
            <w:vMerge w:val="continue"/>
            <w:tcBorders>
              <w:top w:val="nil"/>
            </w:tcBorders>
          </w:tcPr>
          <w:p w14:paraId="73EE8B6B">
            <w:pPr>
              <w:jc w:val="center"/>
              <w:rPr>
                <w:rFonts w:hint="eastAsia"/>
                <w:sz w:val="2"/>
                <w:szCs w:val="2"/>
              </w:rPr>
            </w:pPr>
          </w:p>
        </w:tc>
        <w:tc>
          <w:tcPr>
            <w:tcW w:w="1261" w:type="dxa"/>
          </w:tcPr>
          <w:p w14:paraId="216775CB">
            <w:pPr>
              <w:pStyle w:val="9"/>
              <w:spacing w:before="40"/>
              <w:ind w:right="199"/>
              <w:jc w:val="right"/>
              <w:rPr>
                <w:rFonts w:hint="eastAsia"/>
                <w:b/>
                <w:sz w:val="21"/>
              </w:rPr>
            </w:pPr>
            <w:r>
              <w:rPr>
                <w:b/>
                <w:w w:val="95"/>
                <w:sz w:val="21"/>
              </w:rPr>
              <w:t>▲禁忌项</w:t>
            </w:r>
          </w:p>
        </w:tc>
        <w:tc>
          <w:tcPr>
            <w:tcW w:w="7524" w:type="dxa"/>
          </w:tcPr>
          <w:p w14:paraId="191EB235">
            <w:pPr>
              <w:pStyle w:val="9"/>
              <w:spacing w:before="40"/>
              <w:ind w:left="107"/>
              <w:rPr>
                <w:rFonts w:hint="eastAsia"/>
                <w:b/>
                <w:sz w:val="21"/>
                <w:lang w:eastAsia="zh-CN"/>
              </w:rPr>
            </w:pPr>
            <w:r>
              <w:rPr>
                <w:b/>
                <w:sz w:val="21"/>
                <w:lang w:eastAsia="zh-CN"/>
              </w:rPr>
              <w:t>▲须支持配置禁忌项，预约询问备孕计划</w:t>
            </w:r>
          </w:p>
        </w:tc>
      </w:tr>
      <w:tr w14:paraId="5BFCDF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6" w:hRule="atLeast"/>
          <w:jc w:val="center"/>
        </w:trPr>
        <w:tc>
          <w:tcPr>
            <w:tcW w:w="853" w:type="dxa"/>
            <w:vMerge w:val="restart"/>
          </w:tcPr>
          <w:p w14:paraId="34B4B463">
            <w:pPr>
              <w:pStyle w:val="9"/>
              <w:spacing w:before="80" w:line="278" w:lineRule="auto"/>
              <w:ind w:left="321" w:right="102" w:hanging="212"/>
              <w:jc w:val="center"/>
              <w:rPr>
                <w:rFonts w:hint="eastAsia"/>
                <w:sz w:val="21"/>
              </w:rPr>
            </w:pPr>
            <w:r>
              <w:rPr>
                <w:sz w:val="21"/>
              </w:rPr>
              <w:t>预约管理</w:t>
            </w:r>
          </w:p>
        </w:tc>
        <w:tc>
          <w:tcPr>
            <w:tcW w:w="1261" w:type="dxa"/>
          </w:tcPr>
          <w:p w14:paraId="13791561">
            <w:pPr>
              <w:pStyle w:val="9"/>
              <w:spacing w:before="47"/>
              <w:ind w:right="201"/>
              <w:jc w:val="right"/>
              <w:rPr>
                <w:rFonts w:hint="eastAsia"/>
                <w:sz w:val="21"/>
              </w:rPr>
            </w:pPr>
            <w:r>
              <w:rPr>
                <w:w w:val="95"/>
                <w:sz w:val="21"/>
              </w:rPr>
              <w:t>预约管理</w:t>
            </w:r>
          </w:p>
        </w:tc>
        <w:tc>
          <w:tcPr>
            <w:tcW w:w="7524" w:type="dxa"/>
          </w:tcPr>
          <w:p w14:paraId="2735F4CB">
            <w:pPr>
              <w:pStyle w:val="9"/>
              <w:spacing w:before="47"/>
              <w:ind w:left="107"/>
              <w:rPr>
                <w:rFonts w:hint="eastAsia"/>
                <w:sz w:val="21"/>
                <w:lang w:eastAsia="zh-CN"/>
              </w:rPr>
            </w:pPr>
            <w:r>
              <w:rPr>
                <w:sz w:val="21"/>
                <w:lang w:eastAsia="zh-CN"/>
              </w:rPr>
              <w:t>须支持查看体检预约数据，可手动单个、批量提前操作同步数据进体软</w:t>
            </w:r>
          </w:p>
        </w:tc>
      </w:tr>
      <w:tr w14:paraId="18694C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6" w:hRule="atLeast"/>
          <w:jc w:val="center"/>
        </w:trPr>
        <w:tc>
          <w:tcPr>
            <w:tcW w:w="853" w:type="dxa"/>
            <w:vMerge w:val="continue"/>
            <w:tcBorders>
              <w:top w:val="nil"/>
            </w:tcBorders>
          </w:tcPr>
          <w:p w14:paraId="0F1022E3">
            <w:pPr>
              <w:jc w:val="center"/>
              <w:rPr>
                <w:rFonts w:hint="eastAsia"/>
                <w:sz w:val="2"/>
                <w:szCs w:val="2"/>
              </w:rPr>
            </w:pPr>
          </w:p>
        </w:tc>
        <w:tc>
          <w:tcPr>
            <w:tcW w:w="1261" w:type="dxa"/>
          </w:tcPr>
          <w:p w14:paraId="791706A0">
            <w:pPr>
              <w:pStyle w:val="9"/>
              <w:spacing w:before="47"/>
              <w:ind w:right="201"/>
              <w:jc w:val="right"/>
              <w:rPr>
                <w:rFonts w:hint="eastAsia"/>
                <w:w w:val="95"/>
                <w:sz w:val="21"/>
              </w:rPr>
            </w:pPr>
            <w:r>
              <w:rPr>
                <w:w w:val="95"/>
                <w:sz w:val="21"/>
              </w:rPr>
              <w:t>订单管理</w:t>
            </w:r>
          </w:p>
          <w:p w14:paraId="03660FC1">
            <w:pPr>
              <w:pStyle w:val="9"/>
              <w:spacing w:before="47"/>
              <w:ind w:right="201"/>
              <w:jc w:val="center"/>
              <w:rPr>
                <w:rFonts w:hint="eastAsia"/>
                <w:w w:val="95"/>
                <w:sz w:val="21"/>
                <w:lang w:eastAsia="zh-CN"/>
              </w:rPr>
            </w:pPr>
            <w:r>
              <w:rPr>
                <w:rFonts w:hint="eastAsia"/>
                <w:w w:val="95"/>
                <w:sz w:val="21"/>
                <w:lang w:eastAsia="zh-CN"/>
              </w:rPr>
              <w:t>改期管理</w:t>
            </w:r>
          </w:p>
        </w:tc>
        <w:tc>
          <w:tcPr>
            <w:tcW w:w="7524" w:type="dxa"/>
          </w:tcPr>
          <w:p w14:paraId="7D771AAE">
            <w:pPr>
              <w:pStyle w:val="9"/>
              <w:spacing w:before="47"/>
              <w:ind w:left="107"/>
              <w:rPr>
                <w:rFonts w:hint="eastAsia"/>
                <w:sz w:val="21"/>
                <w:lang w:eastAsia="zh-CN"/>
              </w:rPr>
            </w:pPr>
            <w:r>
              <w:rPr>
                <w:sz w:val="21"/>
                <w:lang w:eastAsia="zh-CN"/>
              </w:rPr>
              <w:t>须支持体检订单的查看，支持按项目、套餐进行退款，退款实时到账</w:t>
            </w:r>
          </w:p>
          <w:p w14:paraId="5D476E8F">
            <w:pPr>
              <w:pStyle w:val="9"/>
              <w:spacing w:before="47"/>
              <w:ind w:left="107"/>
              <w:rPr>
                <w:rFonts w:hint="eastAsia"/>
                <w:sz w:val="21"/>
                <w:lang w:eastAsia="zh-CN"/>
              </w:rPr>
            </w:pPr>
            <w:r>
              <w:rPr>
                <w:rFonts w:hint="eastAsia"/>
                <w:sz w:val="21"/>
                <w:lang w:eastAsia="zh-CN"/>
              </w:rPr>
              <w:t>线上改期预约等信息同步至体检系统</w:t>
            </w:r>
          </w:p>
        </w:tc>
      </w:tr>
      <w:tr w14:paraId="195AC6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6" w:hRule="atLeast"/>
          <w:jc w:val="center"/>
        </w:trPr>
        <w:tc>
          <w:tcPr>
            <w:tcW w:w="853" w:type="dxa"/>
            <w:vMerge w:val="restart"/>
          </w:tcPr>
          <w:p w14:paraId="1AB32631">
            <w:pPr>
              <w:pStyle w:val="9"/>
              <w:spacing w:before="5"/>
              <w:jc w:val="center"/>
              <w:rPr>
                <w:rFonts w:hint="eastAsia" w:ascii="微软雅黑"/>
                <w:b/>
                <w:sz w:val="23"/>
                <w:lang w:eastAsia="zh-CN"/>
              </w:rPr>
            </w:pPr>
          </w:p>
          <w:p w14:paraId="65CCEC9B">
            <w:pPr>
              <w:pStyle w:val="9"/>
              <w:spacing w:line="278" w:lineRule="auto"/>
              <w:ind w:left="321" w:right="102" w:hanging="212"/>
              <w:jc w:val="center"/>
              <w:rPr>
                <w:rFonts w:hint="eastAsia"/>
                <w:sz w:val="21"/>
              </w:rPr>
            </w:pPr>
            <w:r>
              <w:rPr>
                <w:sz w:val="21"/>
              </w:rPr>
              <w:t>支付服务</w:t>
            </w:r>
          </w:p>
        </w:tc>
        <w:tc>
          <w:tcPr>
            <w:tcW w:w="1261" w:type="dxa"/>
          </w:tcPr>
          <w:p w14:paraId="019DE91A">
            <w:pPr>
              <w:pStyle w:val="9"/>
              <w:spacing w:before="47"/>
              <w:ind w:right="201"/>
              <w:jc w:val="right"/>
              <w:rPr>
                <w:rFonts w:hint="eastAsia"/>
                <w:sz w:val="21"/>
              </w:rPr>
            </w:pPr>
            <w:r>
              <w:rPr>
                <w:w w:val="95"/>
                <w:sz w:val="21"/>
              </w:rPr>
              <w:t>线上支付</w:t>
            </w:r>
          </w:p>
        </w:tc>
        <w:tc>
          <w:tcPr>
            <w:tcW w:w="7524" w:type="dxa"/>
          </w:tcPr>
          <w:p w14:paraId="2204486A">
            <w:pPr>
              <w:pStyle w:val="9"/>
              <w:spacing w:before="47"/>
              <w:ind w:left="107"/>
              <w:rPr>
                <w:rFonts w:hint="eastAsia"/>
                <w:sz w:val="21"/>
                <w:lang w:eastAsia="zh-CN"/>
              </w:rPr>
            </w:pPr>
            <w:r>
              <w:rPr>
                <w:sz w:val="21"/>
                <w:lang w:eastAsia="zh-CN"/>
              </w:rPr>
              <w:t>须支持微信线上支付、退款；退款须实时到账；须支持医院微信账户收款</w:t>
            </w:r>
          </w:p>
        </w:tc>
      </w:tr>
      <w:tr w14:paraId="4D57D6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jc w:val="center"/>
        </w:trPr>
        <w:tc>
          <w:tcPr>
            <w:tcW w:w="853" w:type="dxa"/>
            <w:vMerge w:val="continue"/>
            <w:tcBorders>
              <w:top w:val="nil"/>
            </w:tcBorders>
          </w:tcPr>
          <w:p w14:paraId="4A765B5D">
            <w:pPr>
              <w:jc w:val="center"/>
              <w:rPr>
                <w:rFonts w:hint="eastAsia"/>
                <w:sz w:val="2"/>
                <w:szCs w:val="2"/>
              </w:rPr>
            </w:pPr>
          </w:p>
        </w:tc>
        <w:tc>
          <w:tcPr>
            <w:tcW w:w="1261" w:type="dxa"/>
          </w:tcPr>
          <w:p w14:paraId="399BE9BF">
            <w:pPr>
              <w:pStyle w:val="9"/>
              <w:spacing w:before="48"/>
              <w:ind w:right="201"/>
              <w:jc w:val="right"/>
              <w:rPr>
                <w:rFonts w:hint="eastAsia"/>
                <w:sz w:val="21"/>
              </w:rPr>
            </w:pPr>
            <w:r>
              <w:rPr>
                <w:w w:val="95"/>
                <w:sz w:val="21"/>
              </w:rPr>
              <w:t>线下支付</w:t>
            </w:r>
          </w:p>
        </w:tc>
        <w:tc>
          <w:tcPr>
            <w:tcW w:w="7524" w:type="dxa"/>
          </w:tcPr>
          <w:p w14:paraId="2D631636">
            <w:pPr>
              <w:pStyle w:val="9"/>
              <w:spacing w:before="48"/>
              <w:ind w:left="107"/>
              <w:rPr>
                <w:rFonts w:hint="eastAsia"/>
                <w:sz w:val="21"/>
                <w:lang w:eastAsia="zh-CN"/>
              </w:rPr>
            </w:pPr>
            <w:r>
              <w:rPr>
                <w:sz w:val="21"/>
                <w:lang w:eastAsia="zh-CN"/>
              </w:rPr>
              <w:t>须支持配置部分套餐、团单支持线上预约，线下支付</w:t>
            </w:r>
          </w:p>
        </w:tc>
      </w:tr>
      <w:tr w14:paraId="2EFF91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853" w:type="dxa"/>
            <w:vMerge w:val="continue"/>
            <w:tcBorders>
              <w:top w:val="nil"/>
            </w:tcBorders>
          </w:tcPr>
          <w:p w14:paraId="3DCFD81D">
            <w:pPr>
              <w:jc w:val="center"/>
              <w:rPr>
                <w:rFonts w:hint="eastAsia"/>
                <w:sz w:val="2"/>
                <w:szCs w:val="2"/>
              </w:rPr>
            </w:pPr>
          </w:p>
        </w:tc>
        <w:tc>
          <w:tcPr>
            <w:tcW w:w="1261" w:type="dxa"/>
          </w:tcPr>
          <w:p w14:paraId="69A29D09">
            <w:pPr>
              <w:pStyle w:val="9"/>
              <w:spacing w:before="20"/>
              <w:ind w:left="315"/>
              <w:rPr>
                <w:rFonts w:hint="eastAsia"/>
                <w:sz w:val="21"/>
              </w:rPr>
            </w:pPr>
            <w:r>
              <w:rPr>
                <w:sz w:val="21"/>
              </w:rPr>
              <w:t>开发票</w:t>
            </w:r>
          </w:p>
        </w:tc>
        <w:tc>
          <w:tcPr>
            <w:tcW w:w="7524" w:type="dxa"/>
          </w:tcPr>
          <w:p w14:paraId="1E6F4D92">
            <w:pPr>
              <w:pStyle w:val="9"/>
              <w:spacing w:before="20"/>
              <w:ind w:left="107"/>
              <w:rPr>
                <w:rFonts w:hint="eastAsia"/>
                <w:sz w:val="21"/>
                <w:lang w:eastAsia="zh-CN"/>
              </w:rPr>
            </w:pPr>
            <w:r>
              <w:rPr>
                <w:sz w:val="21"/>
                <w:lang w:eastAsia="zh-CN"/>
              </w:rPr>
              <w:t>须支持线上支付客户，申请开电子票</w:t>
            </w:r>
          </w:p>
        </w:tc>
      </w:tr>
      <w:tr w14:paraId="169610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6" w:hRule="atLeast"/>
          <w:jc w:val="center"/>
        </w:trPr>
        <w:tc>
          <w:tcPr>
            <w:tcW w:w="853" w:type="dxa"/>
            <w:vMerge w:val="continue"/>
            <w:tcBorders>
              <w:top w:val="nil"/>
            </w:tcBorders>
          </w:tcPr>
          <w:p w14:paraId="1D85CB63">
            <w:pPr>
              <w:jc w:val="center"/>
              <w:rPr>
                <w:rFonts w:hint="eastAsia"/>
                <w:sz w:val="2"/>
                <w:szCs w:val="2"/>
              </w:rPr>
            </w:pPr>
          </w:p>
        </w:tc>
        <w:tc>
          <w:tcPr>
            <w:tcW w:w="1261" w:type="dxa"/>
          </w:tcPr>
          <w:p w14:paraId="30D84765">
            <w:pPr>
              <w:pStyle w:val="9"/>
              <w:spacing w:before="49"/>
              <w:ind w:right="201"/>
              <w:jc w:val="right"/>
              <w:rPr>
                <w:rFonts w:hint="eastAsia"/>
                <w:sz w:val="21"/>
              </w:rPr>
            </w:pPr>
            <w:r>
              <w:rPr>
                <w:w w:val="95"/>
                <w:sz w:val="21"/>
              </w:rPr>
              <w:t>在线退款</w:t>
            </w:r>
          </w:p>
        </w:tc>
        <w:tc>
          <w:tcPr>
            <w:tcW w:w="7524" w:type="dxa"/>
          </w:tcPr>
          <w:p w14:paraId="7437AA88">
            <w:pPr>
              <w:pStyle w:val="9"/>
              <w:spacing w:before="49"/>
              <w:ind w:left="107"/>
              <w:rPr>
                <w:rFonts w:hint="eastAsia"/>
                <w:sz w:val="21"/>
                <w:lang w:eastAsia="zh-CN"/>
              </w:rPr>
            </w:pPr>
            <w:r>
              <w:rPr>
                <w:sz w:val="21"/>
                <w:lang w:eastAsia="zh-CN"/>
              </w:rPr>
              <w:t>须支持客户在线申请退款</w:t>
            </w:r>
          </w:p>
        </w:tc>
      </w:tr>
      <w:tr w14:paraId="22ACB9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jc w:val="center"/>
        </w:trPr>
        <w:tc>
          <w:tcPr>
            <w:tcW w:w="853" w:type="dxa"/>
            <w:vMerge w:val="restart"/>
          </w:tcPr>
          <w:p w14:paraId="15F58B0C">
            <w:pPr>
              <w:pStyle w:val="9"/>
              <w:spacing w:before="81" w:line="278" w:lineRule="auto"/>
              <w:ind w:left="321" w:right="102" w:hanging="212"/>
              <w:jc w:val="center"/>
              <w:rPr>
                <w:rFonts w:hint="eastAsia"/>
                <w:sz w:val="21"/>
              </w:rPr>
            </w:pPr>
            <w:r>
              <w:rPr>
                <w:sz w:val="21"/>
              </w:rPr>
              <w:t>问卷管理</w:t>
            </w:r>
          </w:p>
        </w:tc>
        <w:tc>
          <w:tcPr>
            <w:tcW w:w="1261" w:type="dxa"/>
          </w:tcPr>
          <w:p w14:paraId="07E402A9">
            <w:pPr>
              <w:pStyle w:val="9"/>
              <w:spacing w:before="47"/>
              <w:ind w:right="201"/>
              <w:jc w:val="right"/>
              <w:rPr>
                <w:rFonts w:hint="eastAsia"/>
                <w:sz w:val="21"/>
              </w:rPr>
            </w:pPr>
            <w:r>
              <w:rPr>
                <w:w w:val="95"/>
                <w:sz w:val="21"/>
              </w:rPr>
              <w:t>问卷配置</w:t>
            </w:r>
          </w:p>
        </w:tc>
        <w:tc>
          <w:tcPr>
            <w:tcW w:w="7524" w:type="dxa"/>
          </w:tcPr>
          <w:p w14:paraId="5146C2D1">
            <w:pPr>
              <w:pStyle w:val="9"/>
              <w:spacing w:before="47"/>
              <w:ind w:left="107"/>
              <w:rPr>
                <w:rFonts w:hint="eastAsia"/>
                <w:sz w:val="21"/>
                <w:lang w:eastAsia="zh-CN"/>
              </w:rPr>
            </w:pPr>
            <w:r>
              <w:rPr>
                <w:sz w:val="21"/>
                <w:lang w:eastAsia="zh-CN"/>
              </w:rPr>
              <w:t>须支持满意度调查等问卷的自定义配置</w:t>
            </w:r>
            <w:r>
              <w:rPr>
                <w:rFonts w:hint="eastAsia"/>
                <w:sz w:val="21"/>
                <w:lang w:eastAsia="zh-CN"/>
              </w:rPr>
              <w:t>；线上问卷结果同步至体检系统</w:t>
            </w:r>
          </w:p>
        </w:tc>
      </w:tr>
      <w:tr w14:paraId="227513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jc w:val="center"/>
        </w:trPr>
        <w:tc>
          <w:tcPr>
            <w:tcW w:w="853" w:type="dxa"/>
            <w:vMerge w:val="continue"/>
            <w:tcBorders>
              <w:top w:val="nil"/>
            </w:tcBorders>
          </w:tcPr>
          <w:p w14:paraId="574E601F">
            <w:pPr>
              <w:jc w:val="center"/>
              <w:rPr>
                <w:rFonts w:hint="eastAsia"/>
                <w:sz w:val="2"/>
                <w:szCs w:val="2"/>
              </w:rPr>
            </w:pPr>
          </w:p>
        </w:tc>
        <w:tc>
          <w:tcPr>
            <w:tcW w:w="1261" w:type="dxa"/>
          </w:tcPr>
          <w:p w14:paraId="74CA5D3A">
            <w:pPr>
              <w:pStyle w:val="9"/>
              <w:spacing w:before="48"/>
              <w:ind w:right="201"/>
              <w:jc w:val="right"/>
              <w:rPr>
                <w:rFonts w:hint="eastAsia"/>
                <w:sz w:val="21"/>
              </w:rPr>
            </w:pPr>
            <w:r>
              <w:rPr>
                <w:w w:val="95"/>
                <w:sz w:val="21"/>
              </w:rPr>
              <w:t>结果导出</w:t>
            </w:r>
          </w:p>
        </w:tc>
        <w:tc>
          <w:tcPr>
            <w:tcW w:w="7524" w:type="dxa"/>
          </w:tcPr>
          <w:p w14:paraId="12675D5A">
            <w:pPr>
              <w:pStyle w:val="9"/>
              <w:spacing w:before="48"/>
              <w:ind w:left="107"/>
              <w:rPr>
                <w:rFonts w:hint="eastAsia"/>
                <w:sz w:val="21"/>
                <w:lang w:eastAsia="zh-CN"/>
              </w:rPr>
            </w:pPr>
            <w:r>
              <w:rPr>
                <w:sz w:val="21"/>
                <w:lang w:eastAsia="zh-CN"/>
              </w:rPr>
              <w:t>须支持调查结果的查看与导出</w:t>
            </w:r>
          </w:p>
        </w:tc>
      </w:tr>
      <w:tr w14:paraId="22F790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jc w:val="center"/>
        </w:trPr>
        <w:tc>
          <w:tcPr>
            <w:tcW w:w="853" w:type="dxa"/>
          </w:tcPr>
          <w:p w14:paraId="006A71EA">
            <w:pPr>
              <w:pStyle w:val="9"/>
              <w:spacing w:before="81" w:line="278" w:lineRule="auto"/>
              <w:ind w:left="321" w:right="102" w:hanging="212"/>
              <w:jc w:val="center"/>
              <w:rPr>
                <w:rFonts w:hint="eastAsia"/>
                <w:color w:val="auto"/>
                <w:sz w:val="21"/>
              </w:rPr>
            </w:pPr>
            <w:r>
              <w:rPr>
                <w:rFonts w:hint="eastAsia"/>
                <w:color w:val="auto"/>
                <w:sz w:val="21"/>
                <w:lang w:eastAsia="zh-CN"/>
              </w:rPr>
              <w:t>自动回复</w:t>
            </w:r>
          </w:p>
        </w:tc>
        <w:tc>
          <w:tcPr>
            <w:tcW w:w="1261" w:type="dxa"/>
          </w:tcPr>
          <w:p w14:paraId="0EA0CA98">
            <w:pPr>
              <w:pStyle w:val="9"/>
              <w:spacing w:before="81" w:line="278" w:lineRule="auto"/>
              <w:ind w:left="321" w:right="102" w:hanging="212"/>
              <w:jc w:val="center"/>
              <w:rPr>
                <w:rFonts w:hint="eastAsia"/>
                <w:color w:val="auto"/>
                <w:sz w:val="21"/>
              </w:rPr>
            </w:pPr>
          </w:p>
        </w:tc>
        <w:tc>
          <w:tcPr>
            <w:tcW w:w="7524" w:type="dxa"/>
          </w:tcPr>
          <w:p w14:paraId="4988DF9E">
            <w:pPr>
              <w:pStyle w:val="9"/>
              <w:spacing w:before="20"/>
              <w:ind w:left="107"/>
              <w:rPr>
                <w:rFonts w:hint="eastAsia"/>
                <w:color w:val="auto"/>
                <w:sz w:val="21"/>
                <w:lang w:eastAsia="zh-CN"/>
              </w:rPr>
            </w:pPr>
            <w:r>
              <w:rPr>
                <w:color w:val="auto"/>
                <w:sz w:val="21"/>
                <w:lang w:eastAsia="zh-CN"/>
              </w:rPr>
              <w:t>增加数字回复内容，例如，个人体检预约回复1，入职体检回复2</w:t>
            </w:r>
          </w:p>
        </w:tc>
      </w:tr>
      <w:tr w14:paraId="24CD52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jc w:val="center"/>
        </w:trPr>
        <w:tc>
          <w:tcPr>
            <w:tcW w:w="853" w:type="dxa"/>
            <w:vMerge w:val="restart"/>
          </w:tcPr>
          <w:p w14:paraId="0E7A9C8F">
            <w:pPr>
              <w:pStyle w:val="9"/>
              <w:spacing w:before="7"/>
              <w:jc w:val="center"/>
              <w:rPr>
                <w:rFonts w:hint="eastAsia" w:ascii="微软雅黑"/>
                <w:b/>
                <w:sz w:val="11"/>
                <w:lang w:eastAsia="zh-CN"/>
              </w:rPr>
            </w:pPr>
          </w:p>
          <w:p w14:paraId="10D4C124">
            <w:pPr>
              <w:pStyle w:val="9"/>
              <w:spacing w:line="278" w:lineRule="auto"/>
              <w:ind w:left="321" w:right="102" w:hanging="212"/>
              <w:jc w:val="center"/>
              <w:rPr>
                <w:rFonts w:hint="eastAsia"/>
                <w:sz w:val="21"/>
              </w:rPr>
            </w:pPr>
            <w:r>
              <w:rPr>
                <w:sz w:val="21"/>
              </w:rPr>
              <w:t>自动同步</w:t>
            </w:r>
          </w:p>
        </w:tc>
        <w:tc>
          <w:tcPr>
            <w:tcW w:w="1261" w:type="dxa"/>
          </w:tcPr>
          <w:p w14:paraId="4D02357A">
            <w:pPr>
              <w:pStyle w:val="9"/>
              <w:spacing w:before="20"/>
              <w:ind w:left="81" w:right="75"/>
              <w:jc w:val="center"/>
              <w:rPr>
                <w:rFonts w:hint="eastAsia"/>
                <w:sz w:val="21"/>
              </w:rPr>
            </w:pPr>
            <w:r>
              <w:rPr>
                <w:sz w:val="21"/>
              </w:rPr>
              <w:t>体检人同</w:t>
            </w:r>
          </w:p>
          <w:p w14:paraId="68CA7A63">
            <w:pPr>
              <w:pStyle w:val="9"/>
              <w:spacing w:before="43"/>
              <w:ind w:left="6"/>
              <w:jc w:val="center"/>
              <w:rPr>
                <w:rFonts w:hint="eastAsia"/>
                <w:sz w:val="21"/>
              </w:rPr>
            </w:pPr>
            <w:r>
              <w:rPr>
                <w:w w:val="99"/>
                <w:sz w:val="21"/>
              </w:rPr>
              <w:t>步</w:t>
            </w:r>
          </w:p>
        </w:tc>
        <w:tc>
          <w:tcPr>
            <w:tcW w:w="7524" w:type="dxa"/>
          </w:tcPr>
          <w:p w14:paraId="3AC6057A">
            <w:pPr>
              <w:pStyle w:val="9"/>
              <w:spacing w:before="20"/>
              <w:ind w:left="107"/>
              <w:rPr>
                <w:rFonts w:hint="eastAsia"/>
                <w:sz w:val="21"/>
                <w:lang w:eastAsia="zh-CN"/>
              </w:rPr>
            </w:pPr>
            <w:r>
              <w:rPr>
                <w:sz w:val="21"/>
                <w:lang w:eastAsia="zh-CN"/>
              </w:rPr>
              <w:t>须与院内体检管理系统对接，保证数据互通，体检人信息与体检项目按配置要求</w:t>
            </w:r>
          </w:p>
          <w:p w14:paraId="59CCE72B">
            <w:pPr>
              <w:pStyle w:val="9"/>
              <w:spacing w:before="43"/>
              <w:ind w:left="107"/>
              <w:rPr>
                <w:rFonts w:hint="eastAsia"/>
                <w:sz w:val="21"/>
              </w:rPr>
            </w:pPr>
            <w:r>
              <w:rPr>
                <w:sz w:val="21"/>
              </w:rPr>
              <w:t>同步进体检系统</w:t>
            </w:r>
          </w:p>
        </w:tc>
      </w:tr>
      <w:tr w14:paraId="719F5D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jc w:val="center"/>
        </w:trPr>
        <w:tc>
          <w:tcPr>
            <w:tcW w:w="853" w:type="dxa"/>
            <w:vMerge w:val="continue"/>
            <w:tcBorders>
              <w:top w:val="nil"/>
            </w:tcBorders>
          </w:tcPr>
          <w:p w14:paraId="73D98E8E">
            <w:pPr>
              <w:jc w:val="center"/>
              <w:rPr>
                <w:rFonts w:hint="eastAsia"/>
                <w:sz w:val="2"/>
                <w:szCs w:val="2"/>
              </w:rPr>
            </w:pPr>
          </w:p>
        </w:tc>
        <w:tc>
          <w:tcPr>
            <w:tcW w:w="1261" w:type="dxa"/>
          </w:tcPr>
          <w:p w14:paraId="7C3EE2F4">
            <w:pPr>
              <w:pStyle w:val="9"/>
              <w:spacing w:before="48"/>
              <w:ind w:right="201"/>
              <w:jc w:val="right"/>
              <w:rPr>
                <w:rFonts w:hint="eastAsia"/>
                <w:sz w:val="21"/>
              </w:rPr>
            </w:pPr>
            <w:r>
              <w:rPr>
                <w:w w:val="95"/>
                <w:sz w:val="21"/>
              </w:rPr>
              <w:t>项目同步</w:t>
            </w:r>
          </w:p>
        </w:tc>
        <w:tc>
          <w:tcPr>
            <w:tcW w:w="7524" w:type="dxa"/>
          </w:tcPr>
          <w:p w14:paraId="1395B722">
            <w:pPr>
              <w:pStyle w:val="9"/>
              <w:spacing w:before="48"/>
              <w:ind w:left="107"/>
              <w:rPr>
                <w:rFonts w:hint="eastAsia"/>
                <w:sz w:val="21"/>
                <w:lang w:eastAsia="zh-CN"/>
              </w:rPr>
            </w:pPr>
            <w:r>
              <w:rPr>
                <w:sz w:val="21"/>
                <w:lang w:eastAsia="zh-CN"/>
              </w:rPr>
              <w:t>须定时检测体检软件项目变更，并通知预约平台完成同步变更</w:t>
            </w:r>
          </w:p>
        </w:tc>
      </w:tr>
    </w:tbl>
    <w:p w14:paraId="6D9299E4">
      <w:pPr>
        <w:jc w:val="left"/>
        <w:rPr>
          <w:b/>
          <w:bCs/>
        </w:rPr>
      </w:pPr>
      <w:r>
        <w:rPr>
          <w:rFonts w:hint="eastAsia"/>
          <w:b/>
          <w:bCs/>
        </w:rPr>
        <w:t>2.</w:t>
      </w:r>
      <w:r>
        <w:rPr>
          <w:b/>
          <w:bCs/>
        </w:rPr>
        <w:t>体检智能管理系统（体检系统 B/S 架构）</w:t>
      </w:r>
    </w:p>
    <w:tbl>
      <w:tblPr>
        <w:tblStyle w:val="8"/>
        <w:tblW w:w="963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83"/>
        <w:gridCol w:w="1104"/>
        <w:gridCol w:w="108"/>
        <w:gridCol w:w="1470"/>
        <w:gridCol w:w="6065"/>
        <w:gridCol w:w="108"/>
      </w:tblGrid>
      <w:tr w14:paraId="3294A4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887" w:type="dxa"/>
            <w:gridSpan w:val="2"/>
            <w:shd w:val="clear" w:color="auto" w:fill="D9E1F3"/>
          </w:tcPr>
          <w:p w14:paraId="1303A78C">
            <w:pPr>
              <w:pStyle w:val="9"/>
              <w:spacing w:before="98"/>
              <w:ind w:left="520"/>
              <w:rPr>
                <w:rFonts w:hint="eastAsia"/>
                <w:b/>
                <w:color w:val="auto"/>
                <w:sz w:val="21"/>
              </w:rPr>
            </w:pPr>
            <w:r>
              <w:rPr>
                <w:b/>
                <w:color w:val="auto"/>
                <w:sz w:val="21"/>
              </w:rPr>
              <w:t>功能类别</w:t>
            </w:r>
          </w:p>
        </w:tc>
        <w:tc>
          <w:tcPr>
            <w:tcW w:w="7751" w:type="dxa"/>
            <w:gridSpan w:val="4"/>
            <w:shd w:val="clear" w:color="auto" w:fill="D9E1F3"/>
          </w:tcPr>
          <w:p w14:paraId="0E3F6F11">
            <w:pPr>
              <w:pStyle w:val="9"/>
              <w:spacing w:before="98"/>
              <w:ind w:left="3432" w:right="3425"/>
              <w:jc w:val="center"/>
              <w:rPr>
                <w:rFonts w:hint="eastAsia"/>
                <w:b/>
                <w:color w:val="auto"/>
                <w:sz w:val="21"/>
              </w:rPr>
            </w:pPr>
            <w:r>
              <w:rPr>
                <w:b/>
                <w:color w:val="auto"/>
                <w:sz w:val="21"/>
              </w:rPr>
              <w:t>功能说明</w:t>
            </w:r>
          </w:p>
        </w:tc>
      </w:tr>
      <w:tr w14:paraId="0C2F2B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6" w:hRule="atLeast"/>
          <w:jc w:val="center"/>
        </w:trPr>
        <w:tc>
          <w:tcPr>
            <w:tcW w:w="783" w:type="dxa"/>
          </w:tcPr>
          <w:p w14:paraId="0B7423B1">
            <w:pPr>
              <w:pStyle w:val="9"/>
              <w:spacing w:before="21" w:line="278" w:lineRule="auto"/>
              <w:ind w:left="179" w:right="173"/>
              <w:rPr>
                <w:rFonts w:hint="eastAsia"/>
                <w:color w:val="auto"/>
                <w:sz w:val="21"/>
              </w:rPr>
            </w:pPr>
            <w:r>
              <w:rPr>
                <w:color w:val="auto"/>
                <w:spacing w:val="-8"/>
                <w:sz w:val="21"/>
              </w:rPr>
              <w:t>系统</w:t>
            </w:r>
            <w:r>
              <w:rPr>
                <w:color w:val="auto"/>
                <w:spacing w:val="-9"/>
                <w:w w:val="95"/>
                <w:sz w:val="21"/>
              </w:rPr>
              <w:t>构架</w:t>
            </w:r>
          </w:p>
          <w:p w14:paraId="018A0516">
            <w:pPr>
              <w:pStyle w:val="9"/>
              <w:spacing w:line="269" w:lineRule="exact"/>
              <w:ind w:left="179"/>
              <w:rPr>
                <w:rFonts w:hint="eastAsia"/>
                <w:color w:val="auto"/>
                <w:sz w:val="21"/>
              </w:rPr>
            </w:pPr>
            <w:r>
              <w:rPr>
                <w:color w:val="auto"/>
                <w:spacing w:val="-1"/>
                <w:w w:val="95"/>
                <w:sz w:val="21"/>
              </w:rPr>
              <w:t>要求</w:t>
            </w:r>
          </w:p>
        </w:tc>
        <w:tc>
          <w:tcPr>
            <w:tcW w:w="1104" w:type="dxa"/>
          </w:tcPr>
          <w:p w14:paraId="26F1D0EB">
            <w:pPr>
              <w:pStyle w:val="9"/>
              <w:spacing w:before="1"/>
              <w:rPr>
                <w:rFonts w:hint="eastAsia" w:ascii="微软雅黑"/>
                <w:b/>
                <w:color w:val="auto"/>
                <w:sz w:val="18"/>
              </w:rPr>
            </w:pPr>
          </w:p>
          <w:p w14:paraId="25E89C7E">
            <w:pPr>
              <w:pStyle w:val="9"/>
              <w:ind w:left="109" w:right="103"/>
              <w:jc w:val="center"/>
              <w:rPr>
                <w:rFonts w:hint="eastAsia"/>
                <w:color w:val="auto"/>
                <w:sz w:val="21"/>
              </w:rPr>
            </w:pPr>
            <w:r>
              <w:rPr>
                <w:color w:val="auto"/>
                <w:sz w:val="21"/>
              </w:rPr>
              <w:t>B/S 架构</w:t>
            </w:r>
          </w:p>
        </w:tc>
        <w:tc>
          <w:tcPr>
            <w:tcW w:w="7751" w:type="dxa"/>
            <w:gridSpan w:val="4"/>
          </w:tcPr>
          <w:p w14:paraId="67C859F0">
            <w:pPr>
              <w:pStyle w:val="9"/>
              <w:spacing w:before="177" w:line="278" w:lineRule="auto"/>
              <w:ind w:left="107" w:right="98"/>
              <w:rPr>
                <w:rFonts w:hint="eastAsia"/>
                <w:color w:val="auto"/>
                <w:sz w:val="21"/>
                <w:lang w:eastAsia="zh-CN"/>
              </w:rPr>
            </w:pPr>
            <w:r>
              <w:rPr>
                <w:color w:val="auto"/>
                <w:spacing w:val="-11"/>
                <w:sz w:val="21"/>
                <w:lang w:eastAsia="zh-CN"/>
              </w:rPr>
              <w:t xml:space="preserve">系统须采用 </w:t>
            </w:r>
            <w:r>
              <w:rPr>
                <w:color w:val="auto"/>
                <w:sz w:val="21"/>
                <w:lang w:eastAsia="zh-CN"/>
              </w:rPr>
              <w:t>B/S</w:t>
            </w:r>
            <w:r>
              <w:rPr>
                <w:color w:val="auto"/>
                <w:spacing w:val="-10"/>
                <w:sz w:val="21"/>
                <w:lang w:eastAsia="zh-CN"/>
              </w:rPr>
              <w:t xml:space="preserve"> 架构界面符合医院体软操作习惯，可降低学习成本。系统须在后期的系统升级、售后维护上，能做到及时响应，方便更新。</w:t>
            </w:r>
          </w:p>
        </w:tc>
      </w:tr>
      <w:tr w14:paraId="375133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jc w:val="center"/>
        </w:trPr>
        <w:tc>
          <w:tcPr>
            <w:tcW w:w="783" w:type="dxa"/>
            <w:vMerge w:val="restart"/>
          </w:tcPr>
          <w:p w14:paraId="089D5310">
            <w:pPr>
              <w:pStyle w:val="9"/>
              <w:spacing w:before="14"/>
              <w:rPr>
                <w:rFonts w:hint="eastAsia" w:ascii="微软雅黑"/>
                <w:b/>
                <w:color w:val="auto"/>
                <w:sz w:val="26"/>
                <w:lang w:eastAsia="zh-CN"/>
              </w:rPr>
            </w:pPr>
          </w:p>
          <w:p w14:paraId="16884CBB">
            <w:pPr>
              <w:pStyle w:val="9"/>
              <w:spacing w:line="278" w:lineRule="auto"/>
              <w:ind w:left="179" w:right="173"/>
              <w:rPr>
                <w:rFonts w:hint="eastAsia"/>
                <w:color w:val="auto"/>
                <w:sz w:val="21"/>
              </w:rPr>
            </w:pPr>
            <w:r>
              <w:rPr>
                <w:color w:val="auto"/>
                <w:sz w:val="21"/>
              </w:rPr>
              <w:t>模块管理</w:t>
            </w:r>
          </w:p>
        </w:tc>
        <w:tc>
          <w:tcPr>
            <w:tcW w:w="1104" w:type="dxa"/>
          </w:tcPr>
          <w:p w14:paraId="05F45317">
            <w:pPr>
              <w:pStyle w:val="9"/>
              <w:spacing w:before="1"/>
              <w:rPr>
                <w:rFonts w:hint="eastAsia" w:ascii="微软雅黑"/>
                <w:b/>
                <w:color w:val="auto"/>
                <w:sz w:val="18"/>
              </w:rPr>
            </w:pPr>
          </w:p>
          <w:p w14:paraId="092452D4">
            <w:pPr>
              <w:pStyle w:val="9"/>
              <w:ind w:left="109" w:right="103"/>
              <w:jc w:val="center"/>
              <w:rPr>
                <w:rFonts w:hint="eastAsia"/>
                <w:color w:val="auto"/>
                <w:sz w:val="21"/>
              </w:rPr>
            </w:pPr>
            <w:r>
              <w:rPr>
                <w:color w:val="auto"/>
                <w:sz w:val="21"/>
              </w:rPr>
              <w:t>模块划分</w:t>
            </w:r>
          </w:p>
        </w:tc>
        <w:tc>
          <w:tcPr>
            <w:tcW w:w="7751" w:type="dxa"/>
            <w:gridSpan w:val="4"/>
          </w:tcPr>
          <w:p w14:paraId="518A4EB4">
            <w:pPr>
              <w:pStyle w:val="9"/>
              <w:spacing w:before="21" w:line="278" w:lineRule="auto"/>
              <w:ind w:left="107" w:right="35"/>
              <w:rPr>
                <w:rFonts w:hint="eastAsia"/>
                <w:color w:val="auto"/>
                <w:sz w:val="21"/>
                <w:lang w:eastAsia="zh-CN"/>
              </w:rPr>
            </w:pPr>
            <w:r>
              <w:rPr>
                <w:color w:val="auto"/>
                <w:w w:val="95"/>
                <w:sz w:val="21"/>
                <w:lang w:eastAsia="zh-CN"/>
              </w:rPr>
              <w:t>系统须按照体检的主业务流程进行模块划分，须包含体检全流程七大核心模块：预  约、登记、分科、总检、报告、财务、维护。并按模块进行功能菜单的定义，支持</w:t>
            </w:r>
          </w:p>
          <w:p w14:paraId="41FA385E">
            <w:pPr>
              <w:pStyle w:val="9"/>
              <w:spacing w:line="269" w:lineRule="exact"/>
              <w:ind w:left="107"/>
              <w:rPr>
                <w:rFonts w:hint="eastAsia"/>
                <w:color w:val="auto"/>
                <w:sz w:val="21"/>
              </w:rPr>
            </w:pPr>
            <w:r>
              <w:rPr>
                <w:color w:val="auto"/>
                <w:sz w:val="21"/>
              </w:rPr>
              <w:t>各模块的功能业务。</w:t>
            </w:r>
          </w:p>
        </w:tc>
      </w:tr>
      <w:tr w14:paraId="6CC79E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jc w:val="center"/>
        </w:trPr>
        <w:tc>
          <w:tcPr>
            <w:tcW w:w="783" w:type="dxa"/>
            <w:vMerge w:val="continue"/>
            <w:tcBorders>
              <w:top w:val="nil"/>
            </w:tcBorders>
          </w:tcPr>
          <w:p w14:paraId="4144091D">
            <w:pPr>
              <w:rPr>
                <w:rFonts w:hint="eastAsia"/>
                <w:color w:val="auto"/>
                <w:sz w:val="2"/>
                <w:szCs w:val="2"/>
              </w:rPr>
            </w:pPr>
          </w:p>
        </w:tc>
        <w:tc>
          <w:tcPr>
            <w:tcW w:w="1104" w:type="dxa"/>
          </w:tcPr>
          <w:p w14:paraId="6A1E6AB6">
            <w:pPr>
              <w:pStyle w:val="9"/>
              <w:spacing w:before="176"/>
              <w:ind w:left="109" w:right="103"/>
              <w:jc w:val="center"/>
              <w:rPr>
                <w:rFonts w:hint="eastAsia"/>
                <w:color w:val="auto"/>
                <w:sz w:val="21"/>
              </w:rPr>
            </w:pPr>
            <w:r>
              <w:rPr>
                <w:color w:val="auto"/>
                <w:sz w:val="21"/>
              </w:rPr>
              <w:t>我的收藏</w:t>
            </w:r>
          </w:p>
        </w:tc>
        <w:tc>
          <w:tcPr>
            <w:tcW w:w="7751" w:type="dxa"/>
            <w:gridSpan w:val="4"/>
          </w:tcPr>
          <w:p w14:paraId="2BF0A568">
            <w:pPr>
              <w:pStyle w:val="9"/>
              <w:spacing w:before="20"/>
              <w:ind w:left="107"/>
              <w:rPr>
                <w:rFonts w:hint="eastAsia"/>
                <w:color w:val="auto"/>
                <w:sz w:val="21"/>
                <w:lang w:eastAsia="zh-CN"/>
              </w:rPr>
            </w:pPr>
            <w:r>
              <w:rPr>
                <w:color w:val="auto"/>
                <w:sz w:val="21"/>
                <w:lang w:eastAsia="zh-CN"/>
              </w:rPr>
              <w:t>每个操作员或角色，可以定义自己经常用到的功能，后期在业务中可以快速直达功</w:t>
            </w:r>
          </w:p>
          <w:p w14:paraId="4A063FBA">
            <w:pPr>
              <w:pStyle w:val="9"/>
              <w:spacing w:before="43"/>
              <w:ind w:left="107"/>
              <w:rPr>
                <w:rFonts w:hint="eastAsia"/>
                <w:color w:val="auto"/>
                <w:sz w:val="21"/>
              </w:rPr>
            </w:pPr>
            <w:r>
              <w:rPr>
                <w:color w:val="auto"/>
                <w:sz w:val="21"/>
              </w:rPr>
              <w:t>能菜单。</w:t>
            </w:r>
          </w:p>
        </w:tc>
      </w:tr>
      <w:tr w14:paraId="1D084E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783" w:type="dxa"/>
            <w:vMerge w:val="restart"/>
          </w:tcPr>
          <w:p w14:paraId="410D36B6">
            <w:pPr>
              <w:pStyle w:val="9"/>
              <w:rPr>
                <w:rFonts w:hint="eastAsia" w:ascii="微软雅黑"/>
                <w:b/>
                <w:color w:val="auto"/>
                <w:sz w:val="20"/>
              </w:rPr>
            </w:pPr>
          </w:p>
          <w:p w14:paraId="32F8CDD8">
            <w:pPr>
              <w:pStyle w:val="9"/>
              <w:rPr>
                <w:rFonts w:hint="eastAsia" w:ascii="微软雅黑"/>
                <w:b/>
                <w:color w:val="auto"/>
                <w:sz w:val="20"/>
              </w:rPr>
            </w:pPr>
          </w:p>
          <w:p w14:paraId="0DFD9643">
            <w:pPr>
              <w:pStyle w:val="9"/>
              <w:rPr>
                <w:rFonts w:hint="eastAsia" w:ascii="微软雅黑"/>
                <w:b/>
                <w:color w:val="auto"/>
                <w:sz w:val="20"/>
              </w:rPr>
            </w:pPr>
          </w:p>
          <w:p w14:paraId="547A440F">
            <w:pPr>
              <w:pStyle w:val="9"/>
              <w:rPr>
                <w:rFonts w:hint="eastAsia" w:ascii="微软雅黑"/>
                <w:b/>
                <w:color w:val="auto"/>
                <w:sz w:val="20"/>
              </w:rPr>
            </w:pPr>
          </w:p>
          <w:p w14:paraId="7191C45E">
            <w:pPr>
              <w:pStyle w:val="9"/>
              <w:rPr>
                <w:rFonts w:hint="eastAsia" w:ascii="微软雅黑"/>
                <w:b/>
                <w:color w:val="auto"/>
                <w:sz w:val="20"/>
              </w:rPr>
            </w:pPr>
          </w:p>
          <w:p w14:paraId="002750F3">
            <w:pPr>
              <w:pStyle w:val="9"/>
              <w:rPr>
                <w:rFonts w:hint="eastAsia" w:ascii="微软雅黑"/>
                <w:b/>
                <w:color w:val="auto"/>
                <w:sz w:val="20"/>
              </w:rPr>
            </w:pPr>
          </w:p>
          <w:p w14:paraId="7F59250F">
            <w:pPr>
              <w:pStyle w:val="9"/>
              <w:rPr>
                <w:rFonts w:hint="eastAsia" w:ascii="微软雅黑"/>
                <w:b/>
                <w:color w:val="auto"/>
                <w:sz w:val="20"/>
              </w:rPr>
            </w:pPr>
          </w:p>
          <w:p w14:paraId="19EFA5CB">
            <w:pPr>
              <w:pStyle w:val="9"/>
              <w:rPr>
                <w:rFonts w:hint="eastAsia" w:ascii="微软雅黑"/>
                <w:b/>
                <w:color w:val="auto"/>
                <w:sz w:val="20"/>
              </w:rPr>
            </w:pPr>
          </w:p>
          <w:p w14:paraId="19B8097B">
            <w:pPr>
              <w:pStyle w:val="9"/>
              <w:rPr>
                <w:rFonts w:hint="eastAsia" w:ascii="微软雅黑"/>
                <w:b/>
                <w:color w:val="auto"/>
                <w:sz w:val="20"/>
              </w:rPr>
            </w:pPr>
          </w:p>
          <w:p w14:paraId="44507805">
            <w:pPr>
              <w:pStyle w:val="9"/>
              <w:rPr>
                <w:rFonts w:hint="eastAsia" w:ascii="微软雅黑"/>
                <w:b/>
                <w:color w:val="auto"/>
                <w:sz w:val="20"/>
              </w:rPr>
            </w:pPr>
          </w:p>
          <w:p w14:paraId="5E192477">
            <w:pPr>
              <w:pStyle w:val="9"/>
              <w:spacing w:before="16"/>
              <w:rPr>
                <w:rFonts w:hint="eastAsia" w:ascii="微软雅黑"/>
                <w:b/>
                <w:color w:val="auto"/>
                <w:sz w:val="14"/>
              </w:rPr>
            </w:pPr>
          </w:p>
          <w:p w14:paraId="0598E278">
            <w:pPr>
              <w:pStyle w:val="9"/>
              <w:spacing w:line="278" w:lineRule="auto"/>
              <w:ind w:left="179" w:right="173"/>
              <w:rPr>
                <w:rFonts w:hint="eastAsia"/>
                <w:color w:val="auto"/>
                <w:sz w:val="21"/>
              </w:rPr>
            </w:pPr>
            <w:r>
              <w:rPr>
                <w:color w:val="auto"/>
                <w:sz w:val="21"/>
              </w:rPr>
              <w:t>体检预约</w:t>
            </w:r>
          </w:p>
        </w:tc>
        <w:tc>
          <w:tcPr>
            <w:tcW w:w="1104" w:type="dxa"/>
          </w:tcPr>
          <w:p w14:paraId="5534C506">
            <w:pPr>
              <w:pStyle w:val="9"/>
              <w:spacing w:before="176"/>
              <w:ind w:left="109" w:right="103"/>
              <w:jc w:val="center"/>
              <w:rPr>
                <w:rFonts w:hint="eastAsia"/>
                <w:color w:val="auto"/>
                <w:sz w:val="21"/>
              </w:rPr>
            </w:pPr>
            <w:r>
              <w:rPr>
                <w:color w:val="auto"/>
                <w:sz w:val="21"/>
              </w:rPr>
              <w:t>单位信息</w:t>
            </w:r>
          </w:p>
        </w:tc>
        <w:tc>
          <w:tcPr>
            <w:tcW w:w="7751" w:type="dxa"/>
            <w:gridSpan w:val="4"/>
          </w:tcPr>
          <w:p w14:paraId="64775031">
            <w:pPr>
              <w:pStyle w:val="9"/>
              <w:spacing w:before="20"/>
              <w:ind w:left="107"/>
              <w:rPr>
                <w:rFonts w:hint="eastAsia"/>
                <w:color w:val="auto"/>
                <w:sz w:val="21"/>
                <w:lang w:eastAsia="zh-CN"/>
              </w:rPr>
            </w:pPr>
            <w:r>
              <w:rPr>
                <w:color w:val="auto"/>
                <w:sz w:val="21"/>
                <w:lang w:eastAsia="zh-CN"/>
              </w:rPr>
              <w:t>对团检单位的基本信息进行录入和编辑，为团检客户建立基本档案，用于长期客户</w:t>
            </w:r>
          </w:p>
          <w:p w14:paraId="504C5FE9">
            <w:pPr>
              <w:pStyle w:val="9"/>
              <w:spacing w:before="43"/>
              <w:ind w:left="107"/>
              <w:rPr>
                <w:rFonts w:hint="eastAsia"/>
                <w:color w:val="auto"/>
                <w:sz w:val="21"/>
                <w:lang w:eastAsia="zh-CN"/>
              </w:rPr>
            </w:pPr>
            <w:r>
              <w:rPr>
                <w:color w:val="auto"/>
                <w:sz w:val="21"/>
                <w:lang w:eastAsia="zh-CN"/>
              </w:rPr>
              <w:t>管理，维护客情关系。</w:t>
            </w:r>
          </w:p>
        </w:tc>
      </w:tr>
      <w:tr w14:paraId="133090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84" w:hRule="atLeast"/>
          <w:jc w:val="center"/>
        </w:trPr>
        <w:tc>
          <w:tcPr>
            <w:tcW w:w="783" w:type="dxa"/>
            <w:vMerge w:val="continue"/>
            <w:tcBorders>
              <w:top w:val="nil"/>
            </w:tcBorders>
          </w:tcPr>
          <w:p w14:paraId="62A54677">
            <w:pPr>
              <w:rPr>
                <w:rFonts w:hint="eastAsia"/>
                <w:color w:val="auto"/>
                <w:sz w:val="2"/>
                <w:szCs w:val="2"/>
              </w:rPr>
            </w:pPr>
          </w:p>
        </w:tc>
        <w:tc>
          <w:tcPr>
            <w:tcW w:w="1104" w:type="dxa"/>
          </w:tcPr>
          <w:p w14:paraId="798D35B8">
            <w:pPr>
              <w:pStyle w:val="9"/>
              <w:rPr>
                <w:rFonts w:hint="eastAsia" w:ascii="微软雅黑"/>
                <w:b/>
                <w:color w:val="auto"/>
                <w:sz w:val="20"/>
                <w:lang w:eastAsia="zh-CN"/>
              </w:rPr>
            </w:pPr>
          </w:p>
          <w:p w14:paraId="3952C2AA">
            <w:pPr>
              <w:pStyle w:val="9"/>
              <w:rPr>
                <w:rFonts w:hint="eastAsia" w:ascii="微软雅黑"/>
                <w:b/>
                <w:color w:val="auto"/>
                <w:sz w:val="20"/>
                <w:lang w:eastAsia="zh-CN"/>
              </w:rPr>
            </w:pPr>
          </w:p>
          <w:p w14:paraId="3702C01C">
            <w:pPr>
              <w:pStyle w:val="9"/>
              <w:spacing w:before="18"/>
              <w:rPr>
                <w:rFonts w:hint="eastAsia" w:ascii="微软雅黑"/>
                <w:b/>
                <w:color w:val="auto"/>
                <w:sz w:val="11"/>
                <w:lang w:eastAsia="zh-CN"/>
              </w:rPr>
            </w:pPr>
          </w:p>
          <w:p w14:paraId="7F90CF87">
            <w:pPr>
              <w:pStyle w:val="9"/>
              <w:ind w:left="109" w:right="103"/>
              <w:jc w:val="center"/>
              <w:rPr>
                <w:rFonts w:hint="eastAsia"/>
                <w:color w:val="auto"/>
                <w:sz w:val="21"/>
              </w:rPr>
            </w:pPr>
            <w:r>
              <w:rPr>
                <w:color w:val="auto"/>
                <w:sz w:val="21"/>
              </w:rPr>
              <w:t>任务分组</w:t>
            </w:r>
          </w:p>
        </w:tc>
        <w:tc>
          <w:tcPr>
            <w:tcW w:w="7751" w:type="dxa"/>
            <w:gridSpan w:val="4"/>
          </w:tcPr>
          <w:p w14:paraId="71767AAE">
            <w:pPr>
              <w:pStyle w:val="9"/>
              <w:spacing w:before="22" w:line="278" w:lineRule="auto"/>
              <w:ind w:left="107" w:right="30"/>
              <w:rPr>
                <w:rFonts w:hint="eastAsia"/>
                <w:color w:val="auto"/>
                <w:sz w:val="21"/>
                <w:lang w:eastAsia="zh-CN"/>
              </w:rPr>
            </w:pPr>
            <w:r>
              <w:rPr>
                <w:color w:val="auto"/>
                <w:w w:val="95"/>
                <w:sz w:val="21"/>
                <w:lang w:eastAsia="zh-CN"/>
              </w:rPr>
              <w:t xml:space="preserve">对同一单位进行不同体检批次任务的设定。通过批次任务的管理，分批管理体检客  </w:t>
            </w:r>
            <w:r>
              <w:rPr>
                <w:color w:val="auto"/>
                <w:sz w:val="21"/>
                <w:lang w:eastAsia="zh-CN"/>
              </w:rPr>
              <w:t>户，并支持与单位进行分批结账；</w:t>
            </w:r>
          </w:p>
          <w:p w14:paraId="694D632A">
            <w:pPr>
              <w:pStyle w:val="9"/>
              <w:spacing w:line="269" w:lineRule="exact"/>
              <w:ind w:left="107"/>
              <w:rPr>
                <w:rFonts w:hint="eastAsia"/>
                <w:color w:val="auto"/>
                <w:sz w:val="21"/>
                <w:lang w:eastAsia="zh-CN"/>
              </w:rPr>
            </w:pPr>
            <w:r>
              <w:rPr>
                <w:color w:val="auto"/>
                <w:sz w:val="21"/>
                <w:lang w:eastAsia="zh-CN"/>
              </w:rPr>
              <w:t>同一年内可设置多个批次，方便进行同年的健康状况分析对比；</w:t>
            </w:r>
          </w:p>
          <w:p w14:paraId="58E22922">
            <w:pPr>
              <w:pStyle w:val="9"/>
              <w:spacing w:before="43" w:line="278" w:lineRule="auto"/>
              <w:ind w:left="107" w:right="30"/>
              <w:rPr>
                <w:rFonts w:hint="eastAsia"/>
                <w:color w:val="auto"/>
                <w:sz w:val="21"/>
                <w:lang w:eastAsia="zh-CN"/>
              </w:rPr>
            </w:pPr>
            <w:r>
              <w:rPr>
                <w:color w:val="auto"/>
                <w:w w:val="95"/>
                <w:sz w:val="21"/>
                <w:lang w:eastAsia="zh-CN"/>
              </w:rPr>
              <w:t xml:space="preserve">基于批次任务，进行分组管理，对不同人群指定不同的套餐；支持一键复制其他单  </w:t>
            </w:r>
            <w:r>
              <w:rPr>
                <w:color w:val="auto"/>
                <w:sz w:val="21"/>
                <w:lang w:eastAsia="zh-CN"/>
              </w:rPr>
              <w:t>位的任务分组信息</w:t>
            </w:r>
          </w:p>
          <w:p w14:paraId="7750E640">
            <w:pPr>
              <w:pStyle w:val="9"/>
              <w:spacing w:line="269" w:lineRule="exact"/>
              <w:ind w:left="107" w:right="-15"/>
              <w:rPr>
                <w:rFonts w:hint="eastAsia"/>
                <w:color w:val="auto"/>
                <w:sz w:val="21"/>
                <w:lang w:eastAsia="zh-CN"/>
              </w:rPr>
            </w:pPr>
            <w:r>
              <w:rPr>
                <w:color w:val="auto"/>
                <w:spacing w:val="-8"/>
                <w:w w:val="95"/>
                <w:sz w:val="21"/>
                <w:lang w:eastAsia="zh-CN"/>
              </w:rPr>
              <w:t>套餐可以选用医院标准套餐，也可挑选项目进行搭配，搭配时，会有项目互斥限制，</w:t>
            </w:r>
          </w:p>
          <w:p w14:paraId="759E0A7A">
            <w:pPr>
              <w:pStyle w:val="9"/>
              <w:spacing w:before="43"/>
              <w:ind w:left="107"/>
              <w:rPr>
                <w:rFonts w:hint="eastAsia"/>
                <w:color w:val="auto"/>
                <w:sz w:val="21"/>
                <w:lang w:eastAsia="zh-CN"/>
              </w:rPr>
            </w:pPr>
            <w:r>
              <w:rPr>
                <w:color w:val="auto"/>
                <w:sz w:val="21"/>
                <w:lang w:eastAsia="zh-CN"/>
              </w:rPr>
              <w:t>并可以调整单项目、多项目的折扣和价格，也可支持套餐整体打折。</w:t>
            </w:r>
          </w:p>
          <w:p w14:paraId="4B04D372">
            <w:pPr>
              <w:pStyle w:val="9"/>
              <w:spacing w:before="43"/>
              <w:ind w:left="107"/>
              <w:rPr>
                <w:rFonts w:hint="eastAsia"/>
                <w:color w:val="auto"/>
                <w:sz w:val="21"/>
                <w:lang w:eastAsia="zh-CN"/>
              </w:rPr>
            </w:pPr>
            <w:r>
              <w:rPr>
                <w:rFonts w:hint="eastAsia"/>
                <w:color w:val="auto"/>
                <w:sz w:val="21"/>
                <w:lang w:eastAsia="zh-CN"/>
              </w:rPr>
              <w:t>所有任务模块数据均可导出。</w:t>
            </w:r>
          </w:p>
        </w:tc>
      </w:tr>
      <w:tr w14:paraId="50E7E2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783" w:type="dxa"/>
            <w:vMerge w:val="continue"/>
            <w:tcBorders>
              <w:top w:val="nil"/>
            </w:tcBorders>
          </w:tcPr>
          <w:p w14:paraId="491B17A2">
            <w:pPr>
              <w:rPr>
                <w:rFonts w:hint="eastAsia"/>
                <w:color w:val="auto"/>
                <w:sz w:val="2"/>
                <w:szCs w:val="2"/>
              </w:rPr>
            </w:pPr>
          </w:p>
        </w:tc>
        <w:tc>
          <w:tcPr>
            <w:tcW w:w="1104" w:type="dxa"/>
          </w:tcPr>
          <w:p w14:paraId="2F666BA8">
            <w:pPr>
              <w:pStyle w:val="9"/>
              <w:spacing w:before="21"/>
              <w:ind w:left="110" w:right="102"/>
              <w:jc w:val="center"/>
              <w:rPr>
                <w:rFonts w:hint="eastAsia"/>
                <w:color w:val="auto"/>
                <w:sz w:val="21"/>
              </w:rPr>
            </w:pPr>
            <w:r>
              <w:rPr>
                <w:color w:val="auto"/>
                <w:sz w:val="21"/>
              </w:rPr>
              <w:t>▲多模式</w:t>
            </w:r>
          </w:p>
          <w:p w14:paraId="073CE2A7">
            <w:pPr>
              <w:pStyle w:val="9"/>
              <w:spacing w:before="43"/>
              <w:ind w:left="110" w:right="102"/>
              <w:jc w:val="center"/>
              <w:rPr>
                <w:rFonts w:hint="eastAsia"/>
                <w:color w:val="auto"/>
                <w:sz w:val="21"/>
              </w:rPr>
            </w:pPr>
            <w:r>
              <w:rPr>
                <w:color w:val="auto"/>
                <w:sz w:val="21"/>
              </w:rPr>
              <w:t>分组</w:t>
            </w:r>
          </w:p>
        </w:tc>
        <w:tc>
          <w:tcPr>
            <w:tcW w:w="7751" w:type="dxa"/>
            <w:gridSpan w:val="4"/>
          </w:tcPr>
          <w:p w14:paraId="45CFD33F">
            <w:pPr>
              <w:pStyle w:val="9"/>
              <w:spacing w:before="178"/>
              <w:ind w:left="107"/>
              <w:rPr>
                <w:rFonts w:hint="eastAsia"/>
                <w:color w:val="auto"/>
                <w:sz w:val="21"/>
                <w:lang w:eastAsia="zh-CN"/>
              </w:rPr>
            </w:pPr>
            <w:r>
              <w:rPr>
                <w:color w:val="auto"/>
                <w:sz w:val="21"/>
                <w:lang w:eastAsia="zh-CN"/>
              </w:rPr>
              <w:t>分组支持多种模式：固定套餐、限额、1+X 等。</w:t>
            </w:r>
          </w:p>
        </w:tc>
      </w:tr>
      <w:tr w14:paraId="1F812E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jc w:val="center"/>
        </w:trPr>
        <w:tc>
          <w:tcPr>
            <w:tcW w:w="783" w:type="dxa"/>
            <w:vMerge w:val="continue"/>
            <w:tcBorders>
              <w:top w:val="nil"/>
            </w:tcBorders>
          </w:tcPr>
          <w:p w14:paraId="6AEF783C">
            <w:pPr>
              <w:rPr>
                <w:rFonts w:hint="eastAsia"/>
                <w:color w:val="auto"/>
                <w:sz w:val="2"/>
                <w:szCs w:val="2"/>
              </w:rPr>
            </w:pPr>
          </w:p>
        </w:tc>
        <w:tc>
          <w:tcPr>
            <w:tcW w:w="1104" w:type="dxa"/>
          </w:tcPr>
          <w:p w14:paraId="7FE485E3">
            <w:pPr>
              <w:pStyle w:val="9"/>
              <w:spacing w:before="21"/>
              <w:ind w:left="110" w:right="102"/>
              <w:jc w:val="center"/>
              <w:rPr>
                <w:rFonts w:hint="eastAsia"/>
                <w:color w:val="auto"/>
                <w:sz w:val="21"/>
              </w:rPr>
            </w:pPr>
            <w:r>
              <w:rPr>
                <w:color w:val="auto"/>
                <w:sz w:val="21"/>
              </w:rPr>
              <w:t>▲快速分</w:t>
            </w:r>
          </w:p>
          <w:p w14:paraId="7CF14B79">
            <w:pPr>
              <w:pStyle w:val="9"/>
              <w:spacing w:before="43"/>
              <w:ind w:left="6"/>
              <w:jc w:val="center"/>
              <w:rPr>
                <w:rFonts w:hint="eastAsia"/>
                <w:color w:val="auto"/>
                <w:sz w:val="21"/>
              </w:rPr>
            </w:pPr>
            <w:r>
              <w:rPr>
                <w:color w:val="auto"/>
                <w:w w:val="99"/>
                <w:sz w:val="21"/>
              </w:rPr>
              <w:t>组</w:t>
            </w:r>
          </w:p>
        </w:tc>
        <w:tc>
          <w:tcPr>
            <w:tcW w:w="7751" w:type="dxa"/>
            <w:gridSpan w:val="4"/>
          </w:tcPr>
          <w:p w14:paraId="4FE96475">
            <w:pPr>
              <w:pStyle w:val="9"/>
              <w:spacing w:before="21"/>
              <w:ind w:left="107"/>
              <w:rPr>
                <w:rFonts w:hint="eastAsia"/>
                <w:color w:val="auto"/>
                <w:sz w:val="21"/>
                <w:lang w:eastAsia="zh-CN"/>
              </w:rPr>
            </w:pPr>
            <w:r>
              <w:rPr>
                <w:color w:val="auto"/>
                <w:spacing w:val="-4"/>
                <w:sz w:val="21"/>
                <w:lang w:eastAsia="zh-CN"/>
              </w:rPr>
              <w:t xml:space="preserve">须在创建分组项目时，支持从 </w:t>
            </w:r>
            <w:r>
              <w:rPr>
                <w:color w:val="auto"/>
                <w:sz w:val="21"/>
                <w:lang w:eastAsia="zh-CN"/>
              </w:rPr>
              <w:t>Excel</w:t>
            </w:r>
            <w:r>
              <w:rPr>
                <w:color w:val="auto"/>
                <w:spacing w:val="-37"/>
                <w:sz w:val="21"/>
                <w:lang w:eastAsia="zh-CN"/>
              </w:rPr>
              <w:t xml:space="preserve"> 或 </w:t>
            </w:r>
            <w:r>
              <w:rPr>
                <w:color w:val="auto"/>
                <w:sz w:val="21"/>
                <w:lang w:eastAsia="zh-CN"/>
              </w:rPr>
              <w:t>Word</w:t>
            </w:r>
            <w:r>
              <w:rPr>
                <w:color w:val="auto"/>
                <w:spacing w:val="-8"/>
                <w:sz w:val="21"/>
                <w:lang w:eastAsia="zh-CN"/>
              </w:rPr>
              <w:t xml:space="preserve"> 中，通过复制、粘贴的方式实现项目</w:t>
            </w:r>
          </w:p>
          <w:p w14:paraId="47BFADF3">
            <w:pPr>
              <w:pStyle w:val="9"/>
              <w:spacing w:before="43"/>
              <w:ind w:left="107"/>
              <w:rPr>
                <w:rFonts w:hint="eastAsia"/>
                <w:color w:val="auto"/>
                <w:sz w:val="21"/>
                <w:lang w:eastAsia="zh-CN"/>
              </w:rPr>
            </w:pPr>
            <w:r>
              <w:rPr>
                <w:color w:val="auto"/>
                <w:sz w:val="21"/>
                <w:lang w:eastAsia="zh-CN"/>
              </w:rPr>
              <w:t>的快捷匹配与录入，提高组套效率。</w:t>
            </w:r>
          </w:p>
        </w:tc>
      </w:tr>
      <w:tr w14:paraId="36B678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783" w:type="dxa"/>
            <w:vMerge w:val="continue"/>
            <w:tcBorders>
              <w:top w:val="nil"/>
            </w:tcBorders>
          </w:tcPr>
          <w:p w14:paraId="39D35C37">
            <w:pPr>
              <w:rPr>
                <w:rFonts w:hint="eastAsia"/>
                <w:color w:val="auto"/>
                <w:sz w:val="2"/>
                <w:szCs w:val="2"/>
              </w:rPr>
            </w:pPr>
          </w:p>
        </w:tc>
        <w:tc>
          <w:tcPr>
            <w:tcW w:w="1104" w:type="dxa"/>
          </w:tcPr>
          <w:p w14:paraId="7C85749B">
            <w:pPr>
              <w:pStyle w:val="9"/>
              <w:spacing w:before="21"/>
              <w:ind w:left="109" w:right="103"/>
              <w:jc w:val="center"/>
              <w:rPr>
                <w:rFonts w:hint="eastAsia"/>
                <w:color w:val="auto"/>
                <w:sz w:val="21"/>
              </w:rPr>
            </w:pPr>
            <w:r>
              <w:rPr>
                <w:color w:val="auto"/>
                <w:sz w:val="21"/>
              </w:rPr>
              <w:t>个性化套</w:t>
            </w:r>
          </w:p>
          <w:p w14:paraId="26D75B37">
            <w:pPr>
              <w:pStyle w:val="9"/>
              <w:spacing w:before="43"/>
              <w:ind w:left="110" w:right="102"/>
              <w:jc w:val="center"/>
              <w:rPr>
                <w:rFonts w:hint="eastAsia"/>
                <w:color w:val="auto"/>
                <w:sz w:val="21"/>
              </w:rPr>
            </w:pPr>
            <w:r>
              <w:rPr>
                <w:color w:val="auto"/>
                <w:sz w:val="21"/>
              </w:rPr>
              <w:t>餐备选</w:t>
            </w:r>
          </w:p>
        </w:tc>
        <w:tc>
          <w:tcPr>
            <w:tcW w:w="7751" w:type="dxa"/>
            <w:gridSpan w:val="4"/>
          </w:tcPr>
          <w:p w14:paraId="2ED31F07">
            <w:pPr>
              <w:pStyle w:val="9"/>
              <w:spacing w:before="21"/>
              <w:ind w:left="107"/>
              <w:rPr>
                <w:rFonts w:hint="eastAsia"/>
                <w:color w:val="auto"/>
                <w:sz w:val="21"/>
                <w:lang w:eastAsia="zh-CN"/>
              </w:rPr>
            </w:pPr>
            <w:r>
              <w:rPr>
                <w:color w:val="auto"/>
                <w:sz w:val="21"/>
                <w:lang w:eastAsia="zh-CN"/>
              </w:rPr>
              <w:t>系统须支持创建单位个性化套餐，个人选择多个套餐合并体检。并支持结合个人限</w:t>
            </w:r>
          </w:p>
          <w:p w14:paraId="745A2568">
            <w:pPr>
              <w:pStyle w:val="9"/>
              <w:spacing w:before="43"/>
              <w:ind w:left="107"/>
              <w:rPr>
                <w:rFonts w:hint="eastAsia"/>
                <w:color w:val="auto"/>
                <w:sz w:val="21"/>
                <w:lang w:eastAsia="zh-CN"/>
              </w:rPr>
            </w:pPr>
            <w:r>
              <w:rPr>
                <w:color w:val="auto"/>
                <w:sz w:val="21"/>
                <w:lang w:eastAsia="zh-CN"/>
              </w:rPr>
              <w:t>额进行项目的抵扣支付。以“红色”特殊颜色显示与分组套餐有明确区分。</w:t>
            </w:r>
          </w:p>
          <w:p w14:paraId="415A0D21">
            <w:pPr>
              <w:pStyle w:val="9"/>
              <w:spacing w:before="43"/>
              <w:ind w:left="107"/>
              <w:rPr>
                <w:rFonts w:hint="eastAsia"/>
                <w:color w:val="auto"/>
                <w:sz w:val="21"/>
                <w:lang w:eastAsia="zh-CN"/>
              </w:rPr>
            </w:pPr>
            <w:r>
              <w:rPr>
                <w:rFonts w:hint="eastAsia"/>
                <w:color w:val="auto"/>
                <w:sz w:val="21"/>
                <w:lang w:eastAsia="zh-CN"/>
              </w:rPr>
              <w:t>系统支持输入相关多元化参数进行个性化套餐设定。</w:t>
            </w:r>
          </w:p>
        </w:tc>
      </w:tr>
      <w:tr w14:paraId="594251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jc w:val="center"/>
        </w:trPr>
        <w:tc>
          <w:tcPr>
            <w:tcW w:w="783" w:type="dxa"/>
            <w:vMerge w:val="continue"/>
            <w:tcBorders>
              <w:top w:val="nil"/>
            </w:tcBorders>
          </w:tcPr>
          <w:p w14:paraId="1140DFA4">
            <w:pPr>
              <w:rPr>
                <w:rFonts w:hint="eastAsia"/>
                <w:color w:val="auto"/>
                <w:sz w:val="2"/>
                <w:szCs w:val="2"/>
              </w:rPr>
            </w:pPr>
          </w:p>
        </w:tc>
        <w:tc>
          <w:tcPr>
            <w:tcW w:w="1104" w:type="dxa"/>
          </w:tcPr>
          <w:p w14:paraId="00D0590B">
            <w:pPr>
              <w:pStyle w:val="9"/>
              <w:spacing w:before="176" w:line="278" w:lineRule="auto"/>
              <w:ind w:left="445" w:right="120" w:hanging="315"/>
              <w:rPr>
                <w:rFonts w:hint="eastAsia"/>
                <w:color w:val="auto"/>
                <w:sz w:val="21"/>
              </w:rPr>
            </w:pPr>
            <w:r>
              <w:rPr>
                <w:color w:val="auto"/>
                <w:sz w:val="21"/>
              </w:rPr>
              <w:t>▲分组体检</w:t>
            </w:r>
          </w:p>
        </w:tc>
        <w:tc>
          <w:tcPr>
            <w:tcW w:w="7751" w:type="dxa"/>
            <w:gridSpan w:val="4"/>
          </w:tcPr>
          <w:p w14:paraId="53F4B2E4">
            <w:pPr>
              <w:pStyle w:val="9"/>
              <w:spacing w:before="20" w:line="278" w:lineRule="auto"/>
              <w:ind w:left="107" w:right="98"/>
              <w:rPr>
                <w:rFonts w:hint="eastAsia"/>
                <w:color w:val="auto"/>
                <w:sz w:val="21"/>
                <w:lang w:eastAsia="zh-CN"/>
              </w:rPr>
            </w:pPr>
            <w:r>
              <w:rPr>
                <w:color w:val="auto"/>
                <w:spacing w:val="-16"/>
                <w:sz w:val="21"/>
                <w:lang w:eastAsia="zh-CN"/>
              </w:rPr>
              <w:t xml:space="preserve">支持按 </w:t>
            </w:r>
            <w:r>
              <w:rPr>
                <w:color w:val="auto"/>
                <w:sz w:val="21"/>
                <w:lang w:eastAsia="zh-CN"/>
              </w:rPr>
              <w:t>Excel</w:t>
            </w:r>
            <w:r>
              <w:rPr>
                <w:color w:val="auto"/>
                <w:spacing w:val="-10"/>
                <w:sz w:val="21"/>
                <w:lang w:eastAsia="zh-CN"/>
              </w:rPr>
              <w:t xml:space="preserve"> 模板批量导入名单，也可单个添加体检客户；可通过指定条件和分组识别符进行自动快速分组；</w:t>
            </w:r>
          </w:p>
          <w:p w14:paraId="6D7FC1FF">
            <w:pPr>
              <w:pStyle w:val="9"/>
              <w:spacing w:line="269" w:lineRule="exact"/>
              <w:ind w:left="107"/>
              <w:rPr>
                <w:rFonts w:hint="eastAsia"/>
                <w:color w:val="auto"/>
                <w:sz w:val="21"/>
                <w:lang w:eastAsia="zh-CN"/>
              </w:rPr>
            </w:pPr>
            <w:r>
              <w:rPr>
                <w:color w:val="auto"/>
                <w:sz w:val="21"/>
                <w:lang w:eastAsia="zh-CN"/>
              </w:rPr>
              <w:t>根据录入信息识别男女、婚否相关信息，并能做到项目互斥提醒；</w:t>
            </w:r>
          </w:p>
        </w:tc>
      </w:tr>
      <w:tr w14:paraId="74B862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jc w:val="center"/>
        </w:trPr>
        <w:tc>
          <w:tcPr>
            <w:tcW w:w="783" w:type="dxa"/>
            <w:vMerge w:val="continue"/>
            <w:tcBorders>
              <w:top w:val="nil"/>
            </w:tcBorders>
          </w:tcPr>
          <w:p w14:paraId="604C7437">
            <w:pPr>
              <w:rPr>
                <w:rFonts w:hint="eastAsia"/>
                <w:color w:val="auto"/>
                <w:sz w:val="2"/>
                <w:szCs w:val="2"/>
              </w:rPr>
            </w:pPr>
          </w:p>
        </w:tc>
        <w:tc>
          <w:tcPr>
            <w:tcW w:w="1104" w:type="dxa"/>
          </w:tcPr>
          <w:p w14:paraId="70133A65">
            <w:pPr>
              <w:pStyle w:val="9"/>
              <w:spacing w:before="20"/>
              <w:ind w:left="110" w:right="102"/>
              <w:jc w:val="center"/>
              <w:rPr>
                <w:rFonts w:hint="eastAsia"/>
                <w:color w:val="auto"/>
                <w:sz w:val="21"/>
              </w:rPr>
            </w:pPr>
            <w:r>
              <w:rPr>
                <w:color w:val="auto"/>
                <w:sz w:val="21"/>
              </w:rPr>
              <w:t>▲个人预</w:t>
            </w:r>
          </w:p>
          <w:p w14:paraId="2CB41B6B">
            <w:pPr>
              <w:pStyle w:val="9"/>
              <w:spacing w:before="43"/>
              <w:ind w:left="6"/>
              <w:jc w:val="center"/>
              <w:rPr>
                <w:rFonts w:hint="eastAsia"/>
                <w:color w:val="auto"/>
                <w:sz w:val="21"/>
              </w:rPr>
            </w:pPr>
            <w:r>
              <w:rPr>
                <w:color w:val="auto"/>
                <w:w w:val="99"/>
                <w:sz w:val="21"/>
              </w:rPr>
              <w:t>约</w:t>
            </w:r>
          </w:p>
        </w:tc>
        <w:tc>
          <w:tcPr>
            <w:tcW w:w="7751" w:type="dxa"/>
            <w:gridSpan w:val="4"/>
          </w:tcPr>
          <w:p w14:paraId="148CB2E9">
            <w:pPr>
              <w:pStyle w:val="9"/>
              <w:spacing w:before="176"/>
              <w:ind w:left="107"/>
              <w:rPr>
                <w:rFonts w:hint="eastAsia"/>
                <w:color w:val="auto"/>
                <w:sz w:val="21"/>
                <w:lang w:eastAsia="zh-CN"/>
              </w:rPr>
            </w:pPr>
            <w:r>
              <w:rPr>
                <w:color w:val="auto"/>
                <w:sz w:val="21"/>
                <w:lang w:eastAsia="zh-CN"/>
              </w:rPr>
              <w:t>通过与检前平台对接，从互联网平台上预约的体检，可以实现自动落单。</w:t>
            </w:r>
          </w:p>
        </w:tc>
      </w:tr>
      <w:tr w14:paraId="0E1A95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jc w:val="center"/>
        </w:trPr>
        <w:tc>
          <w:tcPr>
            <w:tcW w:w="783" w:type="dxa"/>
            <w:vMerge w:val="continue"/>
            <w:tcBorders>
              <w:top w:val="nil"/>
            </w:tcBorders>
          </w:tcPr>
          <w:p w14:paraId="60B01105">
            <w:pPr>
              <w:rPr>
                <w:rFonts w:hint="eastAsia"/>
                <w:color w:val="auto"/>
                <w:sz w:val="2"/>
                <w:szCs w:val="2"/>
              </w:rPr>
            </w:pPr>
          </w:p>
        </w:tc>
        <w:tc>
          <w:tcPr>
            <w:tcW w:w="1104" w:type="dxa"/>
          </w:tcPr>
          <w:p w14:paraId="5D89E779">
            <w:pPr>
              <w:pStyle w:val="9"/>
              <w:spacing w:before="178"/>
              <w:ind w:left="109" w:right="103"/>
              <w:jc w:val="center"/>
              <w:rPr>
                <w:rFonts w:hint="eastAsia"/>
                <w:color w:val="auto"/>
                <w:sz w:val="21"/>
              </w:rPr>
            </w:pPr>
            <w:r>
              <w:rPr>
                <w:color w:val="auto"/>
                <w:sz w:val="21"/>
              </w:rPr>
              <w:t>预约查询</w:t>
            </w:r>
          </w:p>
        </w:tc>
        <w:tc>
          <w:tcPr>
            <w:tcW w:w="7751" w:type="dxa"/>
            <w:gridSpan w:val="4"/>
          </w:tcPr>
          <w:p w14:paraId="0E81F410">
            <w:pPr>
              <w:pStyle w:val="9"/>
              <w:spacing w:before="22"/>
              <w:ind w:left="107"/>
              <w:rPr>
                <w:rFonts w:hint="eastAsia"/>
                <w:color w:val="auto"/>
                <w:sz w:val="21"/>
                <w:lang w:eastAsia="zh-CN"/>
              </w:rPr>
            </w:pPr>
            <w:r>
              <w:rPr>
                <w:color w:val="auto"/>
                <w:sz w:val="21"/>
                <w:lang w:eastAsia="zh-CN"/>
              </w:rPr>
              <w:t>系统须支持可以进行查询通过平台和渠道预约的体检信息，并须支持查看已经排期</w:t>
            </w:r>
          </w:p>
          <w:p w14:paraId="2A7CBAE4">
            <w:pPr>
              <w:pStyle w:val="9"/>
              <w:spacing w:before="43"/>
              <w:ind w:left="107"/>
              <w:rPr>
                <w:rFonts w:hint="eastAsia"/>
                <w:color w:val="auto"/>
                <w:sz w:val="21"/>
              </w:rPr>
            </w:pPr>
            <w:r>
              <w:rPr>
                <w:color w:val="auto"/>
                <w:sz w:val="21"/>
              </w:rPr>
              <w:t>的团检信息。</w:t>
            </w:r>
          </w:p>
        </w:tc>
      </w:tr>
      <w:tr w14:paraId="1F5186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60" w:hRule="atLeast"/>
          <w:jc w:val="center"/>
        </w:trPr>
        <w:tc>
          <w:tcPr>
            <w:tcW w:w="783" w:type="dxa"/>
            <w:vMerge w:val="continue"/>
            <w:tcBorders>
              <w:top w:val="nil"/>
            </w:tcBorders>
          </w:tcPr>
          <w:p w14:paraId="2CED917A">
            <w:pPr>
              <w:rPr>
                <w:rFonts w:hint="eastAsia"/>
                <w:color w:val="auto"/>
                <w:sz w:val="2"/>
                <w:szCs w:val="2"/>
              </w:rPr>
            </w:pPr>
          </w:p>
        </w:tc>
        <w:tc>
          <w:tcPr>
            <w:tcW w:w="1104" w:type="dxa"/>
          </w:tcPr>
          <w:p w14:paraId="30F2B78F">
            <w:pPr>
              <w:pStyle w:val="9"/>
              <w:spacing w:before="10"/>
              <w:rPr>
                <w:rFonts w:hint="eastAsia" w:ascii="微软雅黑"/>
                <w:b/>
                <w:color w:val="auto"/>
                <w:sz w:val="26"/>
              </w:rPr>
            </w:pPr>
          </w:p>
          <w:p w14:paraId="6A78B24D">
            <w:pPr>
              <w:pStyle w:val="9"/>
              <w:spacing w:line="278" w:lineRule="auto"/>
              <w:ind w:left="445" w:right="120" w:hanging="315"/>
              <w:rPr>
                <w:rFonts w:hint="eastAsia"/>
                <w:color w:val="auto"/>
                <w:sz w:val="21"/>
              </w:rPr>
            </w:pPr>
            <w:r>
              <w:rPr>
                <w:color w:val="auto"/>
                <w:sz w:val="21"/>
              </w:rPr>
              <w:t>▲排期管理</w:t>
            </w:r>
          </w:p>
        </w:tc>
        <w:tc>
          <w:tcPr>
            <w:tcW w:w="7751" w:type="dxa"/>
            <w:gridSpan w:val="4"/>
          </w:tcPr>
          <w:p w14:paraId="335D2D82">
            <w:pPr>
              <w:pStyle w:val="9"/>
              <w:spacing w:before="22" w:line="278" w:lineRule="auto"/>
              <w:ind w:left="107" w:right="71"/>
              <w:rPr>
                <w:rFonts w:hint="eastAsia"/>
                <w:color w:val="auto"/>
                <w:sz w:val="21"/>
                <w:lang w:eastAsia="zh-CN"/>
              </w:rPr>
            </w:pPr>
            <w:r>
              <w:rPr>
                <w:color w:val="auto"/>
                <w:w w:val="95"/>
                <w:sz w:val="21"/>
                <w:lang w:eastAsia="zh-CN"/>
              </w:rPr>
              <w:t>系统须支持对线上预约平台进行相关内容设置；包括（但不限于）按天、按时段、</w:t>
            </w:r>
            <w:r>
              <w:rPr>
                <w:color w:val="auto"/>
                <w:sz w:val="21"/>
                <w:lang w:eastAsia="zh-CN"/>
              </w:rPr>
              <w:t>按渠道、按检查设备预约等；</w:t>
            </w:r>
          </w:p>
          <w:p w14:paraId="18A79F88">
            <w:pPr>
              <w:pStyle w:val="9"/>
              <w:spacing w:line="269" w:lineRule="exact"/>
              <w:ind w:left="107"/>
              <w:rPr>
                <w:rFonts w:hint="eastAsia"/>
                <w:color w:val="auto"/>
                <w:sz w:val="21"/>
                <w:lang w:eastAsia="zh-CN"/>
              </w:rPr>
            </w:pPr>
            <w:r>
              <w:rPr>
                <w:color w:val="auto"/>
                <w:sz w:val="21"/>
                <w:lang w:eastAsia="zh-CN"/>
              </w:rPr>
              <w:t>须分别设置团检和个检可预约人数上限，实现号源管理；</w:t>
            </w:r>
          </w:p>
          <w:p w14:paraId="719FECEF">
            <w:pPr>
              <w:pStyle w:val="9"/>
              <w:spacing w:before="1" w:line="310" w:lineRule="atLeast"/>
              <w:ind w:left="107" w:right="-15"/>
              <w:rPr>
                <w:rFonts w:hint="eastAsia"/>
                <w:color w:val="auto"/>
                <w:sz w:val="21"/>
                <w:lang w:eastAsia="zh-CN"/>
              </w:rPr>
            </w:pPr>
            <w:r>
              <w:rPr>
                <w:color w:val="auto"/>
                <w:spacing w:val="-9"/>
                <w:w w:val="95"/>
                <w:sz w:val="21"/>
                <w:lang w:eastAsia="zh-CN"/>
              </w:rPr>
              <w:t>须按照体检中心工作时间，对上、下班时间进行详细设置，控制休息日的预约排期；</w:t>
            </w:r>
            <w:r>
              <w:rPr>
                <w:color w:val="auto"/>
                <w:spacing w:val="-11"/>
                <w:sz w:val="21"/>
                <w:lang w:eastAsia="zh-CN"/>
              </w:rPr>
              <w:t xml:space="preserve">须可对指定单位进行预约日期和人数设定，用于优化 </w:t>
            </w:r>
            <w:r>
              <w:rPr>
                <w:color w:val="auto"/>
                <w:sz w:val="21"/>
                <w:lang w:eastAsia="zh-CN"/>
              </w:rPr>
              <w:t>VIP</w:t>
            </w:r>
            <w:r>
              <w:rPr>
                <w:color w:val="auto"/>
                <w:spacing w:val="-9"/>
                <w:sz w:val="21"/>
                <w:lang w:eastAsia="zh-CN"/>
              </w:rPr>
              <w:t xml:space="preserve"> 单位的体验。</w:t>
            </w:r>
          </w:p>
        </w:tc>
      </w:tr>
      <w:tr w14:paraId="3AE20C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7" w:hRule="atLeast"/>
          <w:jc w:val="center"/>
        </w:trPr>
        <w:tc>
          <w:tcPr>
            <w:tcW w:w="783" w:type="dxa"/>
            <w:vMerge w:val="restart"/>
          </w:tcPr>
          <w:p w14:paraId="159F22AC">
            <w:pPr>
              <w:pStyle w:val="9"/>
              <w:spacing w:before="14"/>
              <w:rPr>
                <w:rFonts w:hint="eastAsia" w:ascii="微软雅黑"/>
                <w:b/>
                <w:color w:val="auto"/>
                <w:sz w:val="26"/>
                <w:lang w:eastAsia="zh-CN"/>
              </w:rPr>
            </w:pPr>
          </w:p>
          <w:p w14:paraId="1501EBDD">
            <w:pPr>
              <w:pStyle w:val="9"/>
              <w:spacing w:before="1" w:line="278" w:lineRule="auto"/>
              <w:ind w:left="179" w:right="173"/>
              <w:rPr>
                <w:rFonts w:hint="eastAsia"/>
                <w:color w:val="auto"/>
                <w:sz w:val="21"/>
              </w:rPr>
            </w:pPr>
            <w:r>
              <w:rPr>
                <w:color w:val="auto"/>
                <w:sz w:val="21"/>
              </w:rPr>
              <w:t>登记打单</w:t>
            </w:r>
          </w:p>
        </w:tc>
        <w:tc>
          <w:tcPr>
            <w:tcW w:w="1104" w:type="dxa"/>
          </w:tcPr>
          <w:p w14:paraId="05C24CCA">
            <w:pPr>
              <w:pStyle w:val="9"/>
              <w:spacing w:before="10"/>
              <w:rPr>
                <w:rFonts w:hint="eastAsia" w:ascii="微软雅黑"/>
                <w:b/>
                <w:color w:val="auto"/>
                <w:sz w:val="26"/>
              </w:rPr>
            </w:pPr>
          </w:p>
          <w:p w14:paraId="0A088A26">
            <w:pPr>
              <w:pStyle w:val="9"/>
              <w:ind w:left="109" w:right="103"/>
              <w:jc w:val="center"/>
              <w:rPr>
                <w:rFonts w:hint="eastAsia"/>
                <w:color w:val="auto"/>
                <w:sz w:val="21"/>
              </w:rPr>
            </w:pPr>
            <w:r>
              <w:rPr>
                <w:color w:val="auto"/>
                <w:sz w:val="21"/>
              </w:rPr>
              <w:t>护士诊台</w:t>
            </w:r>
          </w:p>
        </w:tc>
        <w:tc>
          <w:tcPr>
            <w:tcW w:w="7751" w:type="dxa"/>
            <w:gridSpan w:val="4"/>
          </w:tcPr>
          <w:p w14:paraId="04A88017">
            <w:pPr>
              <w:pStyle w:val="9"/>
              <w:spacing w:before="21"/>
              <w:ind w:left="107"/>
              <w:rPr>
                <w:rFonts w:hint="eastAsia"/>
                <w:color w:val="auto"/>
                <w:sz w:val="21"/>
                <w:lang w:eastAsia="zh-CN"/>
              </w:rPr>
            </w:pPr>
            <w:r>
              <w:rPr>
                <w:color w:val="auto"/>
                <w:sz w:val="21"/>
                <w:lang w:eastAsia="zh-CN"/>
              </w:rPr>
              <w:t>系统须支持至少三种模式的护士台功能，对体检客户进行统一管理。</w:t>
            </w:r>
          </w:p>
          <w:p w14:paraId="4F46B33E">
            <w:pPr>
              <w:pStyle w:val="9"/>
              <w:spacing w:before="43" w:line="278" w:lineRule="auto"/>
              <w:ind w:left="107" w:right="30"/>
              <w:rPr>
                <w:rFonts w:hint="eastAsia"/>
                <w:color w:val="auto"/>
                <w:sz w:val="21"/>
                <w:lang w:eastAsia="zh-CN"/>
              </w:rPr>
            </w:pPr>
            <w:r>
              <w:rPr>
                <w:color w:val="auto"/>
                <w:w w:val="95"/>
                <w:sz w:val="21"/>
                <w:lang w:eastAsia="zh-CN"/>
              </w:rPr>
              <w:t xml:space="preserve">支持不同客户的状态会有颜色区分，支持收单、强制总检标识、修改客户信息、报  </w:t>
            </w:r>
            <w:r>
              <w:rPr>
                <w:color w:val="auto"/>
                <w:sz w:val="21"/>
                <w:lang w:eastAsia="zh-CN"/>
              </w:rPr>
              <w:t>告预览与打印等。</w:t>
            </w:r>
          </w:p>
          <w:p w14:paraId="665736E6">
            <w:pPr>
              <w:pStyle w:val="9"/>
              <w:spacing w:line="269" w:lineRule="exact"/>
              <w:ind w:left="107"/>
              <w:rPr>
                <w:rFonts w:hint="eastAsia"/>
                <w:color w:val="auto"/>
                <w:sz w:val="21"/>
                <w:lang w:eastAsia="zh-CN"/>
              </w:rPr>
            </w:pPr>
            <w:r>
              <w:rPr>
                <w:color w:val="auto"/>
                <w:sz w:val="21"/>
                <w:lang w:eastAsia="zh-CN"/>
              </w:rPr>
              <w:t>支持个检与单位团检类型互转。</w:t>
            </w:r>
          </w:p>
        </w:tc>
      </w:tr>
      <w:tr w14:paraId="43A1A5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jc w:val="center"/>
        </w:trPr>
        <w:tc>
          <w:tcPr>
            <w:tcW w:w="783" w:type="dxa"/>
            <w:vMerge w:val="continue"/>
            <w:tcBorders>
              <w:top w:val="nil"/>
            </w:tcBorders>
          </w:tcPr>
          <w:p w14:paraId="0D07F50F">
            <w:pPr>
              <w:rPr>
                <w:rFonts w:hint="eastAsia"/>
                <w:color w:val="auto"/>
                <w:sz w:val="2"/>
                <w:szCs w:val="2"/>
              </w:rPr>
            </w:pPr>
          </w:p>
        </w:tc>
        <w:tc>
          <w:tcPr>
            <w:tcW w:w="1104" w:type="dxa"/>
          </w:tcPr>
          <w:p w14:paraId="0550FBA5">
            <w:pPr>
              <w:pStyle w:val="9"/>
              <w:spacing w:before="21"/>
              <w:ind w:left="109" w:right="103"/>
              <w:jc w:val="center"/>
              <w:rPr>
                <w:rFonts w:hint="eastAsia"/>
                <w:color w:val="auto"/>
                <w:sz w:val="21"/>
              </w:rPr>
            </w:pPr>
            <w:r>
              <w:rPr>
                <w:color w:val="auto"/>
                <w:sz w:val="21"/>
              </w:rPr>
              <w:t>体检登记</w:t>
            </w:r>
          </w:p>
        </w:tc>
        <w:tc>
          <w:tcPr>
            <w:tcW w:w="7751" w:type="dxa"/>
            <w:gridSpan w:val="4"/>
          </w:tcPr>
          <w:p w14:paraId="0ED2AF74">
            <w:pPr>
              <w:pStyle w:val="9"/>
              <w:spacing w:before="21"/>
              <w:ind w:left="107"/>
              <w:rPr>
                <w:rFonts w:hint="eastAsia"/>
                <w:color w:val="auto"/>
                <w:sz w:val="21"/>
                <w:lang w:eastAsia="zh-CN"/>
              </w:rPr>
            </w:pPr>
            <w:r>
              <w:rPr>
                <w:color w:val="auto"/>
                <w:sz w:val="21"/>
                <w:lang w:eastAsia="zh-CN"/>
              </w:rPr>
              <w:t>系统须支持手工录入、刷身份证、无证等多种登记方式，进行登记和查询；</w:t>
            </w:r>
          </w:p>
        </w:tc>
      </w:tr>
      <w:tr w14:paraId="61AB20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5" w:hRule="atLeast"/>
          <w:jc w:val="center"/>
        </w:trPr>
        <w:tc>
          <w:tcPr>
            <w:tcW w:w="783" w:type="dxa"/>
            <w:vMerge w:val="restart"/>
          </w:tcPr>
          <w:p w14:paraId="691369DB">
            <w:pPr>
              <w:pStyle w:val="9"/>
              <w:rPr>
                <w:rFonts w:hint="eastAsia" w:ascii="Times New Roman"/>
                <w:color w:val="auto"/>
                <w:sz w:val="20"/>
              </w:rPr>
            </w:pPr>
          </w:p>
        </w:tc>
        <w:tc>
          <w:tcPr>
            <w:tcW w:w="1104" w:type="dxa"/>
          </w:tcPr>
          <w:p w14:paraId="28D0F723">
            <w:pPr>
              <w:pStyle w:val="9"/>
              <w:rPr>
                <w:rFonts w:hint="eastAsia" w:ascii="Times New Roman"/>
                <w:color w:val="auto"/>
                <w:sz w:val="20"/>
              </w:rPr>
            </w:pPr>
          </w:p>
        </w:tc>
        <w:tc>
          <w:tcPr>
            <w:tcW w:w="7751" w:type="dxa"/>
            <w:gridSpan w:val="4"/>
          </w:tcPr>
          <w:p w14:paraId="73A5C7DD">
            <w:pPr>
              <w:pStyle w:val="9"/>
              <w:spacing w:before="21"/>
              <w:ind w:left="107"/>
              <w:rPr>
                <w:rFonts w:hint="eastAsia"/>
                <w:color w:val="auto"/>
                <w:sz w:val="21"/>
                <w:lang w:eastAsia="zh-CN"/>
              </w:rPr>
            </w:pPr>
            <w:r>
              <w:rPr>
                <w:color w:val="auto"/>
                <w:sz w:val="21"/>
                <w:lang w:eastAsia="zh-CN"/>
              </w:rPr>
              <w:t>若系统录入资料与身份证不一致时，提示是否更新为身份证信息。</w:t>
            </w:r>
          </w:p>
          <w:p w14:paraId="39F1546F">
            <w:pPr>
              <w:pStyle w:val="9"/>
              <w:spacing w:before="43" w:line="278" w:lineRule="auto"/>
              <w:ind w:left="107" w:right="98"/>
              <w:rPr>
                <w:rFonts w:hint="eastAsia"/>
                <w:color w:val="auto"/>
                <w:sz w:val="21"/>
                <w:lang w:eastAsia="zh-CN"/>
              </w:rPr>
            </w:pPr>
            <w:r>
              <w:rPr>
                <w:color w:val="auto"/>
                <w:sz w:val="21"/>
                <w:lang w:eastAsia="zh-CN"/>
              </w:rPr>
              <w:t>若未查询到客户信息，则弹窗提示进行新增登记，并自动带入客户信息，新增/修改信息时，支持录入或修改单位信息。</w:t>
            </w:r>
          </w:p>
          <w:p w14:paraId="7A40F692">
            <w:pPr>
              <w:pStyle w:val="9"/>
              <w:spacing w:line="269" w:lineRule="exact"/>
              <w:ind w:left="107"/>
              <w:rPr>
                <w:rFonts w:hint="eastAsia"/>
                <w:color w:val="auto"/>
                <w:sz w:val="21"/>
                <w:lang w:eastAsia="zh-CN"/>
              </w:rPr>
            </w:pPr>
            <w:r>
              <w:rPr>
                <w:color w:val="auto"/>
                <w:sz w:val="21"/>
                <w:lang w:eastAsia="zh-CN"/>
              </w:rPr>
              <w:t>登记时须支持人像采集，确保体检人员身份的真实性；</w:t>
            </w:r>
          </w:p>
          <w:p w14:paraId="29402D7C">
            <w:pPr>
              <w:pStyle w:val="9"/>
              <w:spacing w:before="43" w:line="278" w:lineRule="auto"/>
              <w:ind w:left="107" w:right="179"/>
              <w:rPr>
                <w:rFonts w:hint="eastAsia"/>
                <w:color w:val="auto"/>
                <w:sz w:val="21"/>
                <w:lang w:eastAsia="zh-CN"/>
              </w:rPr>
            </w:pPr>
            <w:r>
              <w:rPr>
                <w:color w:val="auto"/>
                <w:w w:val="95"/>
                <w:sz w:val="21"/>
                <w:lang w:eastAsia="zh-CN"/>
              </w:rPr>
              <w:t xml:space="preserve">登记时须可以指定客户类型（普通客户、VIP、本院职工等）和体检类型（一般健  </w:t>
            </w:r>
            <w:r>
              <w:rPr>
                <w:color w:val="auto"/>
                <w:sz w:val="21"/>
                <w:lang w:eastAsia="zh-CN"/>
              </w:rPr>
              <w:t>康体检、入职体检，和高级版中的职业健康检、婚孕专项检等）；</w:t>
            </w:r>
          </w:p>
          <w:p w14:paraId="1E1DBDFF">
            <w:pPr>
              <w:pStyle w:val="9"/>
              <w:spacing w:line="269" w:lineRule="exact"/>
              <w:ind w:left="107"/>
              <w:rPr>
                <w:rFonts w:hint="eastAsia"/>
                <w:color w:val="auto"/>
                <w:sz w:val="21"/>
                <w:lang w:eastAsia="zh-CN"/>
              </w:rPr>
            </w:pPr>
            <w:r>
              <w:rPr>
                <w:color w:val="auto"/>
                <w:sz w:val="21"/>
                <w:lang w:eastAsia="zh-CN"/>
              </w:rPr>
              <w:t>须可以执行个人加项、团检加项、换项、退项等</w:t>
            </w:r>
            <w:r>
              <w:rPr>
                <w:color w:val="auto"/>
                <w:sz w:val="21"/>
                <w:lang w:eastAsia="zh-CN"/>
              </w:rPr>
              <w:t>操作。若客户已有订单，如干部体检，想加单项，可以在原有订单信息基础上设置“一键开单项”</w:t>
            </w:r>
            <w:r>
              <w:rPr>
                <w:rFonts w:hint="eastAsia"/>
                <w:color w:val="auto"/>
                <w:sz w:val="21"/>
                <w:lang w:eastAsia="zh-CN"/>
              </w:rPr>
              <w:t>。</w:t>
            </w:r>
          </w:p>
          <w:p w14:paraId="760EB234">
            <w:pPr>
              <w:pStyle w:val="9"/>
              <w:spacing w:before="43"/>
              <w:ind w:left="107"/>
              <w:rPr>
                <w:rFonts w:hint="eastAsia"/>
                <w:color w:val="auto"/>
                <w:sz w:val="21"/>
                <w:lang w:eastAsia="zh-CN"/>
              </w:rPr>
            </w:pPr>
            <w:r>
              <w:rPr>
                <w:color w:val="auto"/>
                <w:sz w:val="21"/>
                <w:lang w:eastAsia="zh-CN"/>
              </w:rPr>
              <w:t>单位体检，支持家属体检关联，方便结账。体检档案分开管理，明确区分。</w:t>
            </w:r>
          </w:p>
          <w:p w14:paraId="2CD77B8A">
            <w:pPr>
              <w:pStyle w:val="9"/>
              <w:spacing w:before="43"/>
              <w:ind w:left="107"/>
              <w:rPr>
                <w:rFonts w:hint="eastAsia"/>
                <w:color w:val="auto"/>
                <w:sz w:val="21"/>
                <w:lang w:eastAsia="zh-CN"/>
              </w:rPr>
            </w:pPr>
            <w:r>
              <w:rPr>
                <w:rFonts w:hint="eastAsia"/>
                <w:color w:val="auto"/>
                <w:sz w:val="21"/>
                <w:lang w:eastAsia="zh-CN"/>
              </w:rPr>
              <w:t>支持电子签名</w:t>
            </w:r>
          </w:p>
        </w:tc>
      </w:tr>
      <w:tr w14:paraId="211E31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6" w:hRule="atLeast"/>
          <w:jc w:val="center"/>
        </w:trPr>
        <w:tc>
          <w:tcPr>
            <w:tcW w:w="783" w:type="dxa"/>
            <w:vMerge w:val="continue"/>
            <w:tcBorders>
              <w:top w:val="nil"/>
            </w:tcBorders>
          </w:tcPr>
          <w:p w14:paraId="7D04A72F">
            <w:pPr>
              <w:rPr>
                <w:rFonts w:hint="eastAsia"/>
                <w:color w:val="auto"/>
                <w:sz w:val="2"/>
                <w:szCs w:val="2"/>
              </w:rPr>
            </w:pPr>
          </w:p>
        </w:tc>
        <w:tc>
          <w:tcPr>
            <w:tcW w:w="1104" w:type="dxa"/>
          </w:tcPr>
          <w:p w14:paraId="368EA066">
            <w:pPr>
              <w:pStyle w:val="9"/>
              <w:spacing w:before="176" w:line="278" w:lineRule="auto"/>
              <w:ind w:left="445" w:right="120" w:hanging="315"/>
              <w:rPr>
                <w:rFonts w:hint="eastAsia"/>
                <w:color w:val="auto"/>
                <w:sz w:val="21"/>
              </w:rPr>
            </w:pPr>
            <w:r>
              <w:rPr>
                <w:color w:val="auto"/>
                <w:sz w:val="21"/>
              </w:rPr>
              <w:t>▲项目引用</w:t>
            </w:r>
          </w:p>
        </w:tc>
        <w:tc>
          <w:tcPr>
            <w:tcW w:w="7751" w:type="dxa"/>
            <w:gridSpan w:val="4"/>
          </w:tcPr>
          <w:p w14:paraId="18AC394E">
            <w:pPr>
              <w:pStyle w:val="9"/>
              <w:spacing w:before="20"/>
              <w:ind w:left="107"/>
              <w:rPr>
                <w:rFonts w:hint="eastAsia"/>
                <w:color w:val="auto"/>
                <w:sz w:val="21"/>
                <w:lang w:eastAsia="zh-CN"/>
              </w:rPr>
            </w:pPr>
            <w:r>
              <w:rPr>
                <w:color w:val="auto"/>
                <w:sz w:val="21"/>
                <w:lang w:eastAsia="zh-CN"/>
              </w:rPr>
              <w:t>系统须支持对其他客户的体检项目进行引用（包括但不限于上一位体检套餐、其他</w:t>
            </w:r>
          </w:p>
          <w:p w14:paraId="221F2D6B">
            <w:pPr>
              <w:pStyle w:val="9"/>
              <w:spacing w:before="3" w:line="310" w:lineRule="atLeast"/>
              <w:ind w:left="107" w:right="98"/>
              <w:rPr>
                <w:rFonts w:hint="eastAsia"/>
                <w:color w:val="auto"/>
                <w:sz w:val="21"/>
                <w:lang w:eastAsia="zh-CN"/>
              </w:rPr>
            </w:pPr>
            <w:r>
              <w:rPr>
                <w:color w:val="auto"/>
                <w:w w:val="95"/>
                <w:sz w:val="21"/>
                <w:lang w:eastAsia="zh-CN"/>
              </w:rPr>
              <w:t>单位套餐</w:t>
            </w:r>
            <w:r>
              <w:rPr>
                <w:color w:val="auto"/>
                <w:spacing w:val="-8"/>
                <w:w w:val="95"/>
                <w:sz w:val="21"/>
                <w:lang w:eastAsia="zh-CN"/>
              </w:rPr>
              <w:t>），</w:t>
            </w:r>
            <w:r>
              <w:rPr>
                <w:color w:val="auto"/>
                <w:spacing w:val="-1"/>
                <w:w w:val="95"/>
                <w:sz w:val="21"/>
                <w:lang w:eastAsia="zh-CN"/>
              </w:rPr>
              <w:t xml:space="preserve">同时能够查看当前客户的历次体检记录，并对本人前期体检项目进行  </w:t>
            </w:r>
            <w:r>
              <w:rPr>
                <w:color w:val="auto"/>
                <w:spacing w:val="-1"/>
                <w:sz w:val="21"/>
                <w:lang w:eastAsia="zh-CN"/>
              </w:rPr>
              <w:t>引用。</w:t>
            </w:r>
          </w:p>
        </w:tc>
      </w:tr>
      <w:tr w14:paraId="205FDF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783" w:type="dxa"/>
            <w:vMerge w:val="continue"/>
            <w:tcBorders>
              <w:top w:val="nil"/>
            </w:tcBorders>
          </w:tcPr>
          <w:p w14:paraId="1E64581F">
            <w:pPr>
              <w:rPr>
                <w:rFonts w:hint="eastAsia"/>
                <w:color w:val="auto"/>
                <w:sz w:val="2"/>
                <w:szCs w:val="2"/>
              </w:rPr>
            </w:pPr>
          </w:p>
        </w:tc>
        <w:tc>
          <w:tcPr>
            <w:tcW w:w="1104" w:type="dxa"/>
          </w:tcPr>
          <w:p w14:paraId="0A955F6D">
            <w:pPr>
              <w:pStyle w:val="9"/>
              <w:rPr>
                <w:rFonts w:hint="eastAsia" w:ascii="微软雅黑"/>
                <w:b/>
                <w:color w:val="auto"/>
                <w:sz w:val="11"/>
                <w:lang w:eastAsia="zh-CN"/>
              </w:rPr>
            </w:pPr>
          </w:p>
          <w:p w14:paraId="1F7A9AFD">
            <w:pPr>
              <w:pStyle w:val="9"/>
              <w:ind w:left="109" w:right="103"/>
              <w:jc w:val="center"/>
              <w:rPr>
                <w:rFonts w:hint="eastAsia"/>
                <w:color w:val="auto"/>
                <w:sz w:val="21"/>
              </w:rPr>
            </w:pPr>
            <w:r>
              <w:rPr>
                <w:color w:val="auto"/>
                <w:sz w:val="21"/>
              </w:rPr>
              <w:t>批量登记</w:t>
            </w:r>
          </w:p>
        </w:tc>
        <w:tc>
          <w:tcPr>
            <w:tcW w:w="7751" w:type="dxa"/>
            <w:gridSpan w:val="4"/>
          </w:tcPr>
          <w:p w14:paraId="3D988CD7">
            <w:pPr>
              <w:pStyle w:val="9"/>
              <w:spacing w:before="6" w:line="310" w:lineRule="atLeast"/>
              <w:ind w:left="107" w:right="30"/>
              <w:rPr>
                <w:rFonts w:hint="eastAsia"/>
                <w:color w:val="auto"/>
                <w:sz w:val="21"/>
                <w:lang w:eastAsia="zh-CN"/>
              </w:rPr>
            </w:pPr>
            <w:r>
              <w:rPr>
                <w:color w:val="auto"/>
                <w:w w:val="95"/>
                <w:sz w:val="21"/>
                <w:lang w:eastAsia="zh-CN"/>
              </w:rPr>
              <w:t>系统须支持团检单位提前批量登记与打单、条码、费用清单、领取凭证等，减少体</w:t>
            </w:r>
            <w:r>
              <w:rPr>
                <w:color w:val="auto"/>
                <w:sz w:val="21"/>
                <w:lang w:eastAsia="zh-CN"/>
              </w:rPr>
              <w:t>检客户到检后临时排队登记。</w:t>
            </w:r>
          </w:p>
        </w:tc>
      </w:tr>
      <w:tr w14:paraId="7E0CF4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7" w:hRule="atLeast"/>
          <w:jc w:val="center"/>
        </w:trPr>
        <w:tc>
          <w:tcPr>
            <w:tcW w:w="783" w:type="dxa"/>
            <w:vMerge w:val="continue"/>
            <w:tcBorders>
              <w:top w:val="nil"/>
            </w:tcBorders>
          </w:tcPr>
          <w:p w14:paraId="18FC2853">
            <w:pPr>
              <w:rPr>
                <w:rFonts w:hint="eastAsia"/>
                <w:color w:val="auto"/>
                <w:sz w:val="2"/>
                <w:szCs w:val="2"/>
              </w:rPr>
            </w:pPr>
          </w:p>
        </w:tc>
        <w:tc>
          <w:tcPr>
            <w:tcW w:w="1104" w:type="dxa"/>
          </w:tcPr>
          <w:p w14:paraId="1CA3B9A4">
            <w:pPr>
              <w:pStyle w:val="9"/>
              <w:spacing w:before="10"/>
              <w:rPr>
                <w:rFonts w:hint="eastAsia" w:ascii="微软雅黑"/>
                <w:b/>
                <w:color w:val="auto"/>
                <w:sz w:val="26"/>
                <w:lang w:eastAsia="zh-CN"/>
              </w:rPr>
            </w:pPr>
          </w:p>
          <w:p w14:paraId="501598FA">
            <w:pPr>
              <w:pStyle w:val="9"/>
              <w:ind w:left="109" w:right="103"/>
              <w:jc w:val="center"/>
              <w:rPr>
                <w:rFonts w:hint="eastAsia"/>
                <w:color w:val="auto"/>
                <w:sz w:val="21"/>
              </w:rPr>
            </w:pPr>
            <w:r>
              <w:rPr>
                <w:color w:val="auto"/>
                <w:sz w:val="21"/>
              </w:rPr>
              <w:t>业务打单</w:t>
            </w:r>
          </w:p>
        </w:tc>
        <w:tc>
          <w:tcPr>
            <w:tcW w:w="7751" w:type="dxa"/>
            <w:gridSpan w:val="4"/>
          </w:tcPr>
          <w:p w14:paraId="679A84D6">
            <w:pPr>
              <w:pStyle w:val="9"/>
              <w:spacing w:before="22" w:line="278" w:lineRule="auto"/>
              <w:ind w:left="107" w:right="1123"/>
              <w:rPr>
                <w:rFonts w:hint="eastAsia"/>
                <w:color w:val="auto"/>
                <w:sz w:val="21"/>
                <w:lang w:eastAsia="zh-CN"/>
              </w:rPr>
            </w:pPr>
            <w:r>
              <w:rPr>
                <w:color w:val="auto"/>
                <w:w w:val="95"/>
                <w:sz w:val="21"/>
                <w:lang w:eastAsia="zh-CN"/>
              </w:rPr>
              <w:t xml:space="preserve">系统须登记完成后支持一键打单，也可有选择性的进行打印指定项目；  </w:t>
            </w:r>
            <w:r>
              <w:rPr>
                <w:color w:val="auto"/>
                <w:sz w:val="21"/>
                <w:lang w:eastAsia="zh-CN"/>
              </w:rPr>
              <w:t>团检单位须支持批量打印指引单和条码；</w:t>
            </w:r>
          </w:p>
          <w:p w14:paraId="2DE6F3AA">
            <w:pPr>
              <w:pStyle w:val="9"/>
              <w:spacing w:line="269" w:lineRule="exact"/>
              <w:ind w:left="107"/>
              <w:rPr>
                <w:rFonts w:hint="eastAsia"/>
                <w:color w:val="auto"/>
                <w:sz w:val="21"/>
                <w:lang w:eastAsia="zh-CN"/>
              </w:rPr>
            </w:pPr>
            <w:r>
              <w:rPr>
                <w:color w:val="auto"/>
                <w:sz w:val="21"/>
                <w:lang w:eastAsia="zh-CN"/>
              </w:rPr>
              <w:t>指引单须支持按不同客户类型配置不同模板；</w:t>
            </w:r>
          </w:p>
          <w:p w14:paraId="101E8625">
            <w:pPr>
              <w:pStyle w:val="9"/>
              <w:spacing w:before="42"/>
              <w:ind w:left="107"/>
              <w:rPr>
                <w:rFonts w:hint="eastAsia"/>
                <w:color w:val="auto"/>
                <w:sz w:val="21"/>
                <w:lang w:eastAsia="zh-CN"/>
              </w:rPr>
            </w:pPr>
            <w:r>
              <w:rPr>
                <w:color w:val="auto"/>
                <w:sz w:val="21"/>
                <w:lang w:eastAsia="zh-CN"/>
              </w:rPr>
              <w:t>如有发生指引单破损、丢失等情况，须可进行指引单补打。</w:t>
            </w:r>
          </w:p>
        </w:tc>
      </w:tr>
      <w:tr w14:paraId="5FF38A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783" w:type="dxa"/>
            <w:vMerge w:val="continue"/>
            <w:tcBorders>
              <w:top w:val="nil"/>
            </w:tcBorders>
          </w:tcPr>
          <w:p w14:paraId="520EF7DA">
            <w:pPr>
              <w:rPr>
                <w:rFonts w:hint="eastAsia"/>
                <w:color w:val="auto"/>
                <w:sz w:val="2"/>
                <w:szCs w:val="2"/>
              </w:rPr>
            </w:pPr>
          </w:p>
        </w:tc>
        <w:tc>
          <w:tcPr>
            <w:tcW w:w="1104" w:type="dxa"/>
          </w:tcPr>
          <w:p w14:paraId="2347413C">
            <w:pPr>
              <w:pStyle w:val="9"/>
              <w:spacing w:before="21"/>
              <w:ind w:left="109" w:right="103"/>
              <w:jc w:val="center"/>
              <w:rPr>
                <w:rFonts w:hint="eastAsia"/>
                <w:color w:val="auto"/>
                <w:sz w:val="21"/>
              </w:rPr>
            </w:pPr>
            <w:r>
              <w:rPr>
                <w:color w:val="auto"/>
                <w:sz w:val="21"/>
              </w:rPr>
              <w:t>团检额度</w:t>
            </w:r>
          </w:p>
          <w:p w14:paraId="7F9E68DE">
            <w:pPr>
              <w:pStyle w:val="9"/>
              <w:spacing w:before="43"/>
              <w:ind w:left="110" w:right="102"/>
              <w:jc w:val="center"/>
              <w:rPr>
                <w:rFonts w:hint="eastAsia"/>
                <w:color w:val="auto"/>
                <w:sz w:val="21"/>
              </w:rPr>
            </w:pPr>
            <w:r>
              <w:rPr>
                <w:color w:val="auto"/>
                <w:sz w:val="21"/>
              </w:rPr>
              <w:t>调整</w:t>
            </w:r>
          </w:p>
        </w:tc>
        <w:tc>
          <w:tcPr>
            <w:tcW w:w="7751" w:type="dxa"/>
            <w:gridSpan w:val="4"/>
          </w:tcPr>
          <w:p w14:paraId="7B2A1730">
            <w:pPr>
              <w:pStyle w:val="9"/>
              <w:spacing w:before="21"/>
              <w:ind w:left="107"/>
              <w:rPr>
                <w:rFonts w:hint="eastAsia"/>
                <w:color w:val="auto"/>
                <w:sz w:val="21"/>
                <w:lang w:eastAsia="zh-CN"/>
              </w:rPr>
            </w:pPr>
            <w:r>
              <w:rPr>
                <w:color w:val="auto"/>
                <w:sz w:val="21"/>
                <w:lang w:eastAsia="zh-CN"/>
              </w:rPr>
              <w:t>团检客户登记时，若限额不够，登记前支持任意调整额度，登记后支持向上调整额</w:t>
            </w:r>
          </w:p>
          <w:p w14:paraId="18C88719">
            <w:pPr>
              <w:pStyle w:val="9"/>
              <w:spacing w:before="43"/>
              <w:ind w:left="107"/>
              <w:rPr>
                <w:rFonts w:hint="eastAsia"/>
                <w:color w:val="auto"/>
                <w:sz w:val="21"/>
              </w:rPr>
            </w:pPr>
            <w:r>
              <w:rPr>
                <w:color w:val="auto"/>
                <w:sz w:val="21"/>
              </w:rPr>
              <w:t>度。</w:t>
            </w:r>
          </w:p>
        </w:tc>
      </w:tr>
      <w:tr w14:paraId="2459F6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7" w:hRule="atLeast"/>
          <w:jc w:val="center"/>
        </w:trPr>
        <w:tc>
          <w:tcPr>
            <w:tcW w:w="783" w:type="dxa"/>
            <w:vMerge w:val="continue"/>
            <w:tcBorders>
              <w:top w:val="nil"/>
            </w:tcBorders>
          </w:tcPr>
          <w:p w14:paraId="1D24519A">
            <w:pPr>
              <w:rPr>
                <w:rFonts w:hint="eastAsia"/>
                <w:color w:val="auto"/>
                <w:sz w:val="2"/>
                <w:szCs w:val="2"/>
              </w:rPr>
            </w:pPr>
          </w:p>
        </w:tc>
        <w:tc>
          <w:tcPr>
            <w:tcW w:w="1104" w:type="dxa"/>
          </w:tcPr>
          <w:p w14:paraId="155B55B1">
            <w:pPr>
              <w:pStyle w:val="9"/>
              <w:spacing w:before="11"/>
              <w:rPr>
                <w:rFonts w:hint="eastAsia" w:ascii="微软雅黑"/>
                <w:b/>
                <w:color w:val="auto"/>
              </w:rPr>
            </w:pPr>
          </w:p>
          <w:p w14:paraId="6BF32B7C">
            <w:pPr>
              <w:pStyle w:val="9"/>
              <w:ind w:left="109" w:right="103"/>
              <w:jc w:val="center"/>
              <w:rPr>
                <w:rFonts w:hint="eastAsia"/>
                <w:color w:val="auto"/>
                <w:sz w:val="21"/>
              </w:rPr>
            </w:pPr>
            <w:r>
              <w:rPr>
                <w:color w:val="auto"/>
                <w:sz w:val="21"/>
              </w:rPr>
              <w:t>体检加项</w:t>
            </w:r>
          </w:p>
        </w:tc>
        <w:tc>
          <w:tcPr>
            <w:tcW w:w="7751" w:type="dxa"/>
            <w:gridSpan w:val="4"/>
          </w:tcPr>
          <w:p w14:paraId="6AD8191F">
            <w:pPr>
              <w:pStyle w:val="9"/>
              <w:spacing w:before="105"/>
              <w:ind w:left="107"/>
              <w:rPr>
                <w:rFonts w:hint="eastAsia"/>
                <w:color w:val="auto"/>
                <w:sz w:val="21"/>
                <w:lang w:eastAsia="zh-CN"/>
              </w:rPr>
            </w:pPr>
            <w:r>
              <w:rPr>
                <w:color w:val="auto"/>
                <w:sz w:val="21"/>
                <w:lang w:eastAsia="zh-CN"/>
              </w:rPr>
              <w:t>系统须支持体检时，因个人需要或医生推荐，进行加项。</w:t>
            </w:r>
          </w:p>
          <w:p w14:paraId="7F48BBCF">
            <w:pPr>
              <w:pStyle w:val="9"/>
              <w:spacing w:before="43" w:line="278" w:lineRule="auto"/>
              <w:ind w:left="107" w:right="30"/>
              <w:rPr>
                <w:rFonts w:hint="eastAsia"/>
                <w:color w:val="auto"/>
                <w:sz w:val="21"/>
                <w:lang w:eastAsia="zh-CN"/>
              </w:rPr>
            </w:pPr>
            <w:r>
              <w:rPr>
                <w:color w:val="auto"/>
                <w:w w:val="95"/>
                <w:sz w:val="21"/>
                <w:lang w:eastAsia="zh-CN"/>
              </w:rPr>
              <w:t xml:space="preserve">▲特殊科室项目支持半价结算和附加费自动关联，减少医护手工调价和手工增加附  </w:t>
            </w:r>
            <w:r>
              <w:rPr>
                <w:color w:val="auto"/>
                <w:sz w:val="21"/>
                <w:lang w:eastAsia="zh-CN"/>
              </w:rPr>
              <w:t>加项目。</w:t>
            </w:r>
          </w:p>
        </w:tc>
      </w:tr>
      <w:tr w14:paraId="112806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60" w:hRule="atLeast"/>
          <w:jc w:val="center"/>
        </w:trPr>
        <w:tc>
          <w:tcPr>
            <w:tcW w:w="783" w:type="dxa"/>
            <w:vMerge w:val="continue"/>
            <w:tcBorders>
              <w:top w:val="nil"/>
            </w:tcBorders>
          </w:tcPr>
          <w:p w14:paraId="2A582149">
            <w:pPr>
              <w:rPr>
                <w:rFonts w:hint="eastAsia"/>
                <w:color w:val="auto"/>
                <w:sz w:val="2"/>
                <w:szCs w:val="2"/>
              </w:rPr>
            </w:pPr>
          </w:p>
        </w:tc>
        <w:tc>
          <w:tcPr>
            <w:tcW w:w="1104" w:type="dxa"/>
          </w:tcPr>
          <w:p w14:paraId="1201C557">
            <w:pPr>
              <w:pStyle w:val="9"/>
              <w:spacing w:before="8"/>
              <w:rPr>
                <w:rFonts w:hint="eastAsia" w:ascii="微软雅黑"/>
                <w:b/>
                <w:color w:val="auto"/>
                <w:sz w:val="26"/>
                <w:lang w:eastAsia="zh-CN"/>
              </w:rPr>
            </w:pPr>
          </w:p>
          <w:p w14:paraId="68FC4995">
            <w:pPr>
              <w:pStyle w:val="9"/>
              <w:spacing w:line="278" w:lineRule="auto"/>
              <w:ind w:left="236" w:right="123" w:hanging="106"/>
              <w:rPr>
                <w:rFonts w:hint="eastAsia"/>
                <w:color w:val="auto"/>
                <w:sz w:val="21"/>
              </w:rPr>
            </w:pPr>
            <w:r>
              <w:rPr>
                <w:color w:val="auto"/>
                <w:sz w:val="21"/>
              </w:rPr>
              <w:t>客户管理与查询</w:t>
            </w:r>
          </w:p>
        </w:tc>
        <w:tc>
          <w:tcPr>
            <w:tcW w:w="7751" w:type="dxa"/>
            <w:gridSpan w:val="4"/>
          </w:tcPr>
          <w:p w14:paraId="319FD510">
            <w:pPr>
              <w:pStyle w:val="9"/>
              <w:spacing w:before="20" w:line="278" w:lineRule="auto"/>
              <w:ind w:left="107" w:right="1331"/>
              <w:rPr>
                <w:rFonts w:hint="eastAsia"/>
                <w:color w:val="auto"/>
                <w:sz w:val="21"/>
                <w:lang w:eastAsia="zh-CN"/>
              </w:rPr>
            </w:pPr>
            <w:r>
              <w:rPr>
                <w:color w:val="auto"/>
                <w:w w:val="95"/>
                <w:sz w:val="21"/>
                <w:lang w:eastAsia="zh-CN"/>
              </w:rPr>
              <w:t xml:space="preserve">系统须支持统一入口，在一个页面下对体检客户的到检管理，并跟进  </w:t>
            </w:r>
            <w:r>
              <w:rPr>
                <w:color w:val="auto"/>
                <w:sz w:val="21"/>
                <w:lang w:eastAsia="zh-CN"/>
              </w:rPr>
              <w:t>须可以按时间区间查看登记客户列表；</w:t>
            </w:r>
          </w:p>
          <w:p w14:paraId="5BBD8AEC">
            <w:pPr>
              <w:pStyle w:val="9"/>
              <w:spacing w:line="278" w:lineRule="auto"/>
              <w:ind w:left="107" w:right="30"/>
              <w:rPr>
                <w:rFonts w:hint="eastAsia"/>
                <w:color w:val="auto"/>
                <w:sz w:val="21"/>
                <w:lang w:eastAsia="zh-CN"/>
              </w:rPr>
            </w:pPr>
            <w:r>
              <w:rPr>
                <w:color w:val="auto"/>
                <w:w w:val="95"/>
                <w:sz w:val="21"/>
                <w:lang w:eastAsia="zh-CN"/>
              </w:rPr>
              <w:t xml:space="preserve">须可以查看历史完成登记客户的体检信息，包含每次体检项目、分科小结、总检报  </w:t>
            </w:r>
            <w:r>
              <w:rPr>
                <w:color w:val="auto"/>
                <w:sz w:val="21"/>
                <w:lang w:eastAsia="zh-CN"/>
              </w:rPr>
              <w:t>告等，并可以时间轴的形式查看历次体检的总检结果；</w:t>
            </w:r>
          </w:p>
          <w:p w14:paraId="11875DD9">
            <w:pPr>
              <w:pStyle w:val="9"/>
              <w:spacing w:line="269" w:lineRule="exact"/>
              <w:ind w:left="107"/>
              <w:rPr>
                <w:rFonts w:hint="eastAsia"/>
                <w:color w:val="auto"/>
                <w:sz w:val="21"/>
                <w:lang w:eastAsia="zh-CN"/>
              </w:rPr>
            </w:pPr>
            <w:r>
              <w:rPr>
                <w:color w:val="auto"/>
                <w:sz w:val="21"/>
                <w:lang w:eastAsia="zh-CN"/>
              </w:rPr>
              <w:t>须可以查看团检客户的人员的体检日期、体检状态、收费情况等。</w:t>
            </w:r>
          </w:p>
        </w:tc>
      </w:tr>
      <w:tr w14:paraId="19AC64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783" w:type="dxa"/>
            <w:vMerge w:val="continue"/>
            <w:tcBorders>
              <w:top w:val="nil"/>
            </w:tcBorders>
          </w:tcPr>
          <w:p w14:paraId="4795FC0F">
            <w:pPr>
              <w:rPr>
                <w:rFonts w:hint="eastAsia"/>
                <w:color w:val="auto"/>
                <w:sz w:val="2"/>
                <w:szCs w:val="2"/>
              </w:rPr>
            </w:pPr>
          </w:p>
        </w:tc>
        <w:tc>
          <w:tcPr>
            <w:tcW w:w="1104" w:type="dxa"/>
          </w:tcPr>
          <w:p w14:paraId="5FF3AF07">
            <w:pPr>
              <w:pStyle w:val="9"/>
              <w:spacing w:before="22"/>
              <w:ind w:left="107"/>
              <w:rPr>
                <w:rFonts w:hint="eastAsia"/>
                <w:color w:val="auto"/>
                <w:sz w:val="21"/>
              </w:rPr>
            </w:pPr>
            <w:r>
              <w:rPr>
                <w:color w:val="auto"/>
                <w:sz w:val="21"/>
              </w:rPr>
              <w:t>每日体检</w:t>
            </w:r>
          </w:p>
          <w:p w14:paraId="228E88BF">
            <w:pPr>
              <w:pStyle w:val="9"/>
              <w:spacing w:before="43"/>
              <w:ind w:left="107"/>
              <w:rPr>
                <w:rFonts w:hint="eastAsia"/>
                <w:color w:val="auto"/>
                <w:sz w:val="21"/>
              </w:rPr>
            </w:pPr>
            <w:r>
              <w:rPr>
                <w:color w:val="auto"/>
                <w:sz w:val="21"/>
              </w:rPr>
              <w:t>统计</w:t>
            </w:r>
          </w:p>
        </w:tc>
        <w:tc>
          <w:tcPr>
            <w:tcW w:w="7751" w:type="dxa"/>
            <w:gridSpan w:val="4"/>
          </w:tcPr>
          <w:p w14:paraId="5120BBC3">
            <w:pPr>
              <w:pStyle w:val="9"/>
              <w:spacing w:before="22"/>
              <w:ind w:left="107"/>
              <w:rPr>
                <w:rFonts w:hint="eastAsia"/>
                <w:color w:val="auto"/>
                <w:sz w:val="21"/>
                <w:lang w:eastAsia="zh-CN"/>
              </w:rPr>
            </w:pPr>
            <w:r>
              <w:rPr>
                <w:color w:val="auto"/>
                <w:sz w:val="21"/>
                <w:lang w:eastAsia="zh-CN"/>
              </w:rPr>
              <w:t>系统须支持统计每日体检情况，按个人和单位、不同的体检类型进行费用情况、总</w:t>
            </w:r>
          </w:p>
          <w:p w14:paraId="6FD00067">
            <w:pPr>
              <w:pStyle w:val="9"/>
              <w:spacing w:before="43"/>
              <w:ind w:left="107"/>
              <w:rPr>
                <w:rFonts w:hint="eastAsia"/>
                <w:color w:val="auto"/>
                <w:sz w:val="21"/>
                <w:lang w:eastAsia="zh-CN"/>
              </w:rPr>
            </w:pPr>
            <w:r>
              <w:rPr>
                <w:color w:val="auto"/>
                <w:sz w:val="21"/>
                <w:lang w:eastAsia="zh-CN"/>
              </w:rPr>
              <w:t>检情况、报告领取情况等统计；</w:t>
            </w:r>
          </w:p>
        </w:tc>
      </w:tr>
      <w:tr w14:paraId="223AF4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7" w:hRule="atLeast"/>
          <w:jc w:val="center"/>
        </w:trPr>
        <w:tc>
          <w:tcPr>
            <w:tcW w:w="783" w:type="dxa"/>
            <w:vMerge w:val="continue"/>
            <w:tcBorders>
              <w:top w:val="nil"/>
            </w:tcBorders>
          </w:tcPr>
          <w:p w14:paraId="05884C6E">
            <w:pPr>
              <w:rPr>
                <w:rFonts w:hint="eastAsia"/>
                <w:color w:val="auto"/>
                <w:sz w:val="2"/>
                <w:szCs w:val="2"/>
              </w:rPr>
            </w:pPr>
          </w:p>
        </w:tc>
        <w:tc>
          <w:tcPr>
            <w:tcW w:w="1104" w:type="dxa"/>
          </w:tcPr>
          <w:p w14:paraId="58E8C06C">
            <w:pPr>
              <w:pStyle w:val="9"/>
              <w:spacing w:before="10"/>
              <w:rPr>
                <w:rFonts w:hint="eastAsia" w:ascii="微软雅黑"/>
                <w:b/>
                <w:color w:val="auto"/>
                <w:sz w:val="26"/>
                <w:lang w:eastAsia="zh-CN"/>
              </w:rPr>
            </w:pPr>
          </w:p>
          <w:p w14:paraId="742ACC5E">
            <w:pPr>
              <w:pStyle w:val="9"/>
              <w:ind w:left="109" w:right="103"/>
              <w:jc w:val="center"/>
              <w:rPr>
                <w:rFonts w:hint="eastAsia"/>
                <w:color w:val="auto"/>
                <w:sz w:val="21"/>
              </w:rPr>
            </w:pPr>
            <w:r>
              <w:rPr>
                <w:color w:val="auto"/>
                <w:sz w:val="21"/>
              </w:rPr>
              <w:t>体检收单</w:t>
            </w:r>
          </w:p>
        </w:tc>
        <w:tc>
          <w:tcPr>
            <w:tcW w:w="7751" w:type="dxa"/>
            <w:gridSpan w:val="4"/>
          </w:tcPr>
          <w:p w14:paraId="28EF29E3">
            <w:pPr>
              <w:pStyle w:val="9"/>
              <w:spacing w:before="21" w:line="278" w:lineRule="auto"/>
              <w:ind w:left="107" w:right="31"/>
              <w:rPr>
                <w:rFonts w:hint="eastAsia"/>
                <w:color w:val="auto"/>
                <w:sz w:val="21"/>
                <w:lang w:eastAsia="zh-CN"/>
              </w:rPr>
            </w:pPr>
            <w:r>
              <w:rPr>
                <w:color w:val="auto"/>
                <w:w w:val="95"/>
                <w:sz w:val="21"/>
                <w:lang w:eastAsia="zh-CN"/>
              </w:rPr>
              <w:t xml:space="preserve">系统须支持指引单扫码收单、弃检、延期检查等操作，并对操作过程进行备注和记  </w:t>
            </w:r>
            <w:r>
              <w:rPr>
                <w:color w:val="auto"/>
                <w:sz w:val="21"/>
                <w:lang w:eastAsia="zh-CN"/>
              </w:rPr>
              <w:t>录；</w:t>
            </w:r>
          </w:p>
          <w:p w14:paraId="7A26A721">
            <w:pPr>
              <w:pStyle w:val="9"/>
              <w:spacing w:line="269" w:lineRule="exact"/>
              <w:ind w:left="107"/>
              <w:rPr>
                <w:rFonts w:hint="eastAsia"/>
                <w:color w:val="auto"/>
                <w:sz w:val="21"/>
                <w:lang w:eastAsia="zh-CN"/>
              </w:rPr>
            </w:pPr>
            <w:r>
              <w:rPr>
                <w:color w:val="auto"/>
                <w:sz w:val="21"/>
                <w:lang w:eastAsia="zh-CN"/>
              </w:rPr>
              <w:t>▲系统须支持明确提醒“未检查”的项目；</w:t>
            </w:r>
          </w:p>
          <w:p w14:paraId="37E689A3">
            <w:pPr>
              <w:pStyle w:val="9"/>
              <w:spacing w:before="43"/>
              <w:ind w:left="107"/>
              <w:rPr>
                <w:rFonts w:hint="eastAsia"/>
                <w:color w:val="auto"/>
                <w:sz w:val="21"/>
                <w:lang w:eastAsia="zh-CN"/>
              </w:rPr>
            </w:pPr>
            <w:r>
              <w:rPr>
                <w:color w:val="auto"/>
                <w:sz w:val="21"/>
                <w:lang w:eastAsia="zh-CN"/>
              </w:rPr>
              <w:t>须支持批量收单操作。</w:t>
            </w:r>
            <w:r>
              <w:rPr>
                <w:color w:val="auto"/>
                <w:sz w:val="21"/>
                <w:lang w:eastAsia="zh-CN"/>
              </w:rPr>
              <w:t>订单收单界面显示项目“已检”的同时，显示所有检查医生的姓名</w:t>
            </w:r>
          </w:p>
        </w:tc>
      </w:tr>
      <w:tr w14:paraId="741855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87" w:hRule="atLeast"/>
          <w:jc w:val="center"/>
        </w:trPr>
        <w:tc>
          <w:tcPr>
            <w:tcW w:w="783" w:type="dxa"/>
            <w:vMerge w:val="continue"/>
            <w:tcBorders>
              <w:top w:val="nil"/>
            </w:tcBorders>
          </w:tcPr>
          <w:p w14:paraId="4ABDEFA0">
            <w:pPr>
              <w:rPr>
                <w:rFonts w:hint="eastAsia"/>
                <w:color w:val="auto"/>
                <w:sz w:val="2"/>
                <w:szCs w:val="2"/>
              </w:rPr>
            </w:pPr>
          </w:p>
        </w:tc>
        <w:tc>
          <w:tcPr>
            <w:tcW w:w="1104" w:type="dxa"/>
          </w:tcPr>
          <w:p w14:paraId="739EA46A">
            <w:pPr>
              <w:pStyle w:val="9"/>
              <w:rPr>
                <w:rFonts w:hint="eastAsia" w:ascii="微软雅黑"/>
                <w:b/>
                <w:color w:val="auto"/>
                <w:sz w:val="20"/>
                <w:lang w:eastAsia="zh-CN"/>
              </w:rPr>
            </w:pPr>
          </w:p>
          <w:p w14:paraId="281667CD">
            <w:pPr>
              <w:pStyle w:val="9"/>
              <w:spacing w:before="5"/>
              <w:rPr>
                <w:rFonts w:hint="eastAsia" w:ascii="微软雅黑"/>
                <w:b/>
                <w:color w:val="auto"/>
                <w:sz w:val="10"/>
                <w:lang w:eastAsia="zh-CN"/>
              </w:rPr>
            </w:pPr>
          </w:p>
          <w:p w14:paraId="7E98EF85">
            <w:pPr>
              <w:pStyle w:val="9"/>
              <w:spacing w:before="1"/>
              <w:ind w:left="109" w:right="103"/>
              <w:jc w:val="center"/>
              <w:rPr>
                <w:rFonts w:hint="eastAsia"/>
                <w:color w:val="auto"/>
                <w:sz w:val="21"/>
              </w:rPr>
            </w:pPr>
            <w:r>
              <w:rPr>
                <w:color w:val="auto"/>
                <w:sz w:val="21"/>
              </w:rPr>
              <w:t>团单管理</w:t>
            </w:r>
          </w:p>
        </w:tc>
        <w:tc>
          <w:tcPr>
            <w:tcW w:w="7751" w:type="dxa"/>
            <w:gridSpan w:val="4"/>
          </w:tcPr>
          <w:p w14:paraId="4C29CF88">
            <w:pPr>
              <w:pStyle w:val="9"/>
              <w:spacing w:before="90" w:line="278" w:lineRule="auto"/>
              <w:ind w:left="107" w:right="30"/>
              <w:rPr>
                <w:rFonts w:hint="eastAsia"/>
                <w:color w:val="auto"/>
                <w:sz w:val="21"/>
                <w:lang w:eastAsia="zh-CN"/>
              </w:rPr>
            </w:pPr>
            <w:r>
              <w:rPr>
                <w:color w:val="auto"/>
                <w:w w:val="95"/>
                <w:sz w:val="21"/>
                <w:lang w:eastAsia="zh-CN"/>
              </w:rPr>
              <w:t xml:space="preserve">系统须对单位团检进行统一管理，能够随时查看团检单位的每个体检客户的体检进  </w:t>
            </w:r>
            <w:r>
              <w:rPr>
                <w:color w:val="auto"/>
                <w:sz w:val="21"/>
                <w:lang w:eastAsia="zh-CN"/>
              </w:rPr>
              <w:t>度情况、加项情况、弃检情况，以及单位的付款情况等；</w:t>
            </w:r>
          </w:p>
          <w:p w14:paraId="7B0B64F3">
            <w:pPr>
              <w:pStyle w:val="9"/>
              <w:spacing w:line="269" w:lineRule="exact"/>
              <w:ind w:left="107"/>
              <w:rPr>
                <w:rFonts w:hint="eastAsia"/>
                <w:color w:val="auto"/>
                <w:sz w:val="21"/>
                <w:lang w:eastAsia="zh-CN"/>
              </w:rPr>
            </w:pPr>
            <w:r>
              <w:rPr>
                <w:color w:val="auto"/>
                <w:sz w:val="21"/>
                <w:lang w:eastAsia="zh-CN"/>
              </w:rPr>
              <w:t>支持须对团单数据的导出功能等；</w:t>
            </w:r>
          </w:p>
          <w:p w14:paraId="7F2CC897">
            <w:pPr>
              <w:pStyle w:val="9"/>
              <w:spacing w:before="43"/>
              <w:ind w:left="107"/>
              <w:rPr>
                <w:rFonts w:hint="eastAsia"/>
                <w:color w:val="auto"/>
                <w:sz w:val="21"/>
                <w:lang w:eastAsia="zh-CN"/>
              </w:rPr>
            </w:pPr>
            <w:r>
              <w:rPr>
                <w:color w:val="auto"/>
                <w:sz w:val="21"/>
                <w:lang w:eastAsia="zh-CN"/>
              </w:rPr>
              <w:t>若存在家属体检关联，有明确区分标识。</w:t>
            </w:r>
          </w:p>
        </w:tc>
      </w:tr>
      <w:tr w14:paraId="68874D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jc w:val="center"/>
        </w:trPr>
        <w:tc>
          <w:tcPr>
            <w:tcW w:w="783" w:type="dxa"/>
            <w:vMerge w:val="restart"/>
          </w:tcPr>
          <w:p w14:paraId="64838180">
            <w:pPr>
              <w:pStyle w:val="9"/>
              <w:rPr>
                <w:rFonts w:hint="eastAsia" w:ascii="微软雅黑"/>
                <w:b/>
                <w:color w:val="auto"/>
                <w:sz w:val="20"/>
                <w:lang w:eastAsia="zh-CN"/>
              </w:rPr>
            </w:pPr>
          </w:p>
          <w:p w14:paraId="240C0B1B">
            <w:pPr>
              <w:pStyle w:val="9"/>
              <w:spacing w:before="4"/>
              <w:rPr>
                <w:rFonts w:hint="eastAsia" w:ascii="微软雅黑"/>
                <w:b/>
                <w:color w:val="auto"/>
                <w:sz w:val="15"/>
                <w:lang w:eastAsia="zh-CN"/>
              </w:rPr>
            </w:pPr>
          </w:p>
          <w:p w14:paraId="2CF244EF">
            <w:pPr>
              <w:pStyle w:val="9"/>
              <w:spacing w:line="278" w:lineRule="auto"/>
              <w:ind w:left="179" w:right="173"/>
              <w:rPr>
                <w:color w:val="auto"/>
                <w:sz w:val="21"/>
                <w:lang w:eastAsia="zh-CN"/>
              </w:rPr>
            </w:pPr>
          </w:p>
          <w:p w14:paraId="161CC136">
            <w:pPr>
              <w:pStyle w:val="9"/>
              <w:spacing w:line="278" w:lineRule="auto"/>
              <w:ind w:left="179" w:right="173"/>
              <w:rPr>
                <w:color w:val="auto"/>
                <w:sz w:val="21"/>
                <w:lang w:eastAsia="zh-CN"/>
              </w:rPr>
            </w:pPr>
          </w:p>
          <w:p w14:paraId="1E5AAC2F">
            <w:pPr>
              <w:pStyle w:val="9"/>
              <w:spacing w:line="278" w:lineRule="auto"/>
              <w:ind w:left="179" w:right="173"/>
              <w:rPr>
                <w:color w:val="auto"/>
                <w:sz w:val="21"/>
                <w:lang w:eastAsia="zh-CN"/>
              </w:rPr>
            </w:pPr>
          </w:p>
          <w:p w14:paraId="7E778DCC">
            <w:pPr>
              <w:pStyle w:val="9"/>
              <w:spacing w:line="278" w:lineRule="auto"/>
              <w:ind w:left="179" w:right="173"/>
              <w:rPr>
                <w:color w:val="auto"/>
                <w:sz w:val="21"/>
                <w:lang w:eastAsia="zh-CN"/>
              </w:rPr>
            </w:pPr>
          </w:p>
          <w:p w14:paraId="34DCFECF">
            <w:pPr>
              <w:pStyle w:val="9"/>
              <w:spacing w:line="278" w:lineRule="auto"/>
              <w:ind w:left="179" w:right="173"/>
              <w:rPr>
                <w:color w:val="auto"/>
                <w:sz w:val="21"/>
                <w:lang w:eastAsia="zh-CN"/>
              </w:rPr>
            </w:pPr>
          </w:p>
          <w:p w14:paraId="26757593">
            <w:pPr>
              <w:pStyle w:val="9"/>
              <w:spacing w:line="278" w:lineRule="auto"/>
              <w:ind w:left="179" w:right="173"/>
              <w:rPr>
                <w:color w:val="auto"/>
                <w:sz w:val="21"/>
                <w:lang w:eastAsia="zh-CN"/>
              </w:rPr>
            </w:pPr>
          </w:p>
          <w:p w14:paraId="58B91695">
            <w:pPr>
              <w:pStyle w:val="9"/>
              <w:spacing w:line="278" w:lineRule="auto"/>
              <w:ind w:left="179" w:right="173"/>
              <w:rPr>
                <w:color w:val="auto"/>
                <w:sz w:val="21"/>
                <w:lang w:eastAsia="zh-CN"/>
              </w:rPr>
            </w:pPr>
          </w:p>
          <w:p w14:paraId="6A00BD34">
            <w:pPr>
              <w:pStyle w:val="9"/>
              <w:spacing w:line="278" w:lineRule="auto"/>
              <w:ind w:left="179" w:right="173"/>
              <w:rPr>
                <w:color w:val="auto"/>
                <w:sz w:val="21"/>
                <w:lang w:eastAsia="zh-CN"/>
              </w:rPr>
            </w:pPr>
          </w:p>
          <w:p w14:paraId="7D12CB18">
            <w:pPr>
              <w:pStyle w:val="9"/>
              <w:spacing w:line="278" w:lineRule="auto"/>
              <w:ind w:left="179" w:right="173"/>
              <w:rPr>
                <w:rFonts w:hint="eastAsia"/>
                <w:color w:val="auto"/>
                <w:sz w:val="21"/>
              </w:rPr>
            </w:pPr>
            <w:r>
              <w:rPr>
                <w:color w:val="auto"/>
                <w:sz w:val="21"/>
              </w:rPr>
              <w:t>分科体检</w:t>
            </w:r>
          </w:p>
        </w:tc>
        <w:tc>
          <w:tcPr>
            <w:tcW w:w="1104" w:type="dxa"/>
          </w:tcPr>
          <w:p w14:paraId="55065213">
            <w:pPr>
              <w:pStyle w:val="9"/>
              <w:spacing w:before="177"/>
              <w:ind w:left="109" w:right="103"/>
              <w:jc w:val="center"/>
              <w:rPr>
                <w:rFonts w:hint="eastAsia"/>
                <w:color w:val="auto"/>
                <w:sz w:val="21"/>
              </w:rPr>
            </w:pPr>
            <w:r>
              <w:rPr>
                <w:color w:val="auto"/>
                <w:sz w:val="21"/>
              </w:rPr>
              <w:t>分科队列</w:t>
            </w:r>
          </w:p>
        </w:tc>
        <w:tc>
          <w:tcPr>
            <w:tcW w:w="7751" w:type="dxa"/>
            <w:gridSpan w:val="4"/>
          </w:tcPr>
          <w:p w14:paraId="6E879491">
            <w:pPr>
              <w:pStyle w:val="9"/>
              <w:spacing w:before="21"/>
              <w:ind w:left="107"/>
              <w:rPr>
                <w:rFonts w:hint="eastAsia"/>
                <w:color w:val="auto"/>
                <w:sz w:val="21"/>
                <w:lang w:eastAsia="zh-CN"/>
              </w:rPr>
            </w:pPr>
            <w:r>
              <w:rPr>
                <w:color w:val="auto"/>
                <w:sz w:val="21"/>
                <w:lang w:eastAsia="zh-CN"/>
              </w:rPr>
              <w:t>系统须支持医生根据权限，进入自己负责的科室页面；</w:t>
            </w:r>
          </w:p>
          <w:p w14:paraId="625B6D91">
            <w:pPr>
              <w:pStyle w:val="9"/>
              <w:spacing w:before="43"/>
              <w:ind w:left="107"/>
              <w:rPr>
                <w:rFonts w:hint="eastAsia"/>
                <w:color w:val="auto"/>
                <w:sz w:val="21"/>
                <w:lang w:eastAsia="zh-CN"/>
              </w:rPr>
            </w:pPr>
            <w:r>
              <w:rPr>
                <w:color w:val="auto"/>
                <w:sz w:val="21"/>
                <w:lang w:eastAsia="zh-CN"/>
              </w:rPr>
              <w:t>显示当前科室自己负责的受检人待检、已检信</w:t>
            </w:r>
            <w:r>
              <w:rPr>
                <w:color w:val="auto"/>
                <w:sz w:val="21"/>
                <w:lang w:eastAsia="zh-CN"/>
              </w:rPr>
              <w:t>息。支持查看项目检查状态：未检查项目、已检查项目、放弃、延期、部分检查。已经在放射科做过放射项目的人员在体检CT的电脑上不能刷出信息。</w:t>
            </w:r>
          </w:p>
        </w:tc>
      </w:tr>
      <w:tr w14:paraId="5C090C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5" w:hRule="atLeast"/>
          <w:jc w:val="center"/>
        </w:trPr>
        <w:tc>
          <w:tcPr>
            <w:tcW w:w="783" w:type="dxa"/>
            <w:vMerge w:val="continue"/>
          </w:tcPr>
          <w:p w14:paraId="29ACBBCB">
            <w:pPr>
              <w:rPr>
                <w:rFonts w:hint="eastAsia"/>
                <w:color w:val="auto"/>
                <w:sz w:val="2"/>
                <w:szCs w:val="2"/>
              </w:rPr>
            </w:pPr>
          </w:p>
        </w:tc>
        <w:tc>
          <w:tcPr>
            <w:tcW w:w="1104" w:type="dxa"/>
          </w:tcPr>
          <w:p w14:paraId="62AD1F27">
            <w:pPr>
              <w:pStyle w:val="9"/>
              <w:rPr>
                <w:rFonts w:hint="eastAsia" w:ascii="微软雅黑"/>
                <w:b/>
                <w:color w:val="auto"/>
                <w:sz w:val="18"/>
                <w:lang w:eastAsia="zh-CN"/>
              </w:rPr>
            </w:pPr>
          </w:p>
          <w:p w14:paraId="26911527">
            <w:pPr>
              <w:pStyle w:val="9"/>
              <w:spacing w:line="278" w:lineRule="auto"/>
              <w:ind w:left="236" w:right="123" w:hanging="106"/>
              <w:rPr>
                <w:rFonts w:hint="eastAsia"/>
                <w:color w:val="auto"/>
                <w:sz w:val="21"/>
              </w:rPr>
            </w:pPr>
            <w:r>
              <w:rPr>
                <w:color w:val="auto"/>
                <w:sz w:val="21"/>
              </w:rPr>
              <w:t>结果录入与采集</w:t>
            </w:r>
          </w:p>
        </w:tc>
        <w:tc>
          <w:tcPr>
            <w:tcW w:w="7751" w:type="dxa"/>
            <w:gridSpan w:val="4"/>
          </w:tcPr>
          <w:p w14:paraId="26E547EB">
            <w:pPr>
              <w:pStyle w:val="9"/>
              <w:spacing w:before="20" w:line="278" w:lineRule="auto"/>
              <w:ind w:left="107" w:right="98"/>
              <w:rPr>
                <w:rFonts w:hint="eastAsia"/>
                <w:color w:val="auto"/>
                <w:sz w:val="21"/>
                <w:lang w:eastAsia="zh-CN"/>
              </w:rPr>
            </w:pPr>
            <w:r>
              <w:rPr>
                <w:color w:val="auto"/>
                <w:spacing w:val="-1"/>
                <w:w w:val="95"/>
                <w:sz w:val="21"/>
                <w:lang w:eastAsia="zh-CN"/>
              </w:rPr>
              <w:t>体检的过程中，部分检查项的结果</w:t>
            </w:r>
            <w:r>
              <w:rPr>
                <w:color w:val="auto"/>
                <w:w w:val="95"/>
                <w:sz w:val="21"/>
                <w:lang w:eastAsia="zh-CN"/>
              </w:rPr>
              <w:t>（</w:t>
            </w:r>
            <w:r>
              <w:rPr>
                <w:color w:val="auto"/>
                <w:spacing w:val="-1"/>
                <w:w w:val="95"/>
                <w:sz w:val="21"/>
                <w:lang w:eastAsia="zh-CN"/>
              </w:rPr>
              <w:t>如：身高、体重、血压</w:t>
            </w:r>
            <w:r>
              <w:rPr>
                <w:color w:val="auto"/>
                <w:spacing w:val="-3"/>
                <w:w w:val="95"/>
                <w:sz w:val="21"/>
                <w:lang w:eastAsia="zh-CN"/>
              </w:rPr>
              <w:t>），</w:t>
            </w:r>
            <w:r>
              <w:rPr>
                <w:color w:val="auto"/>
                <w:w w:val="95"/>
                <w:sz w:val="21"/>
                <w:lang w:eastAsia="zh-CN"/>
              </w:rPr>
              <w:t>系统须支持通过设</w:t>
            </w:r>
            <w:r>
              <w:rPr>
                <w:color w:val="auto"/>
                <w:sz w:val="21"/>
                <w:lang w:eastAsia="zh-CN"/>
              </w:rPr>
              <w:t>备对接的方式，从设备中直接获取，也可手工记录测量结果；</w:t>
            </w:r>
          </w:p>
          <w:p w14:paraId="4504D88A">
            <w:pPr>
              <w:pStyle w:val="9"/>
              <w:spacing w:line="269" w:lineRule="exact"/>
              <w:ind w:left="107"/>
              <w:rPr>
                <w:rFonts w:hint="eastAsia"/>
                <w:color w:val="auto"/>
                <w:sz w:val="21"/>
                <w:lang w:eastAsia="zh-CN"/>
              </w:rPr>
            </w:pPr>
            <w:r>
              <w:rPr>
                <w:color w:val="auto"/>
                <w:sz w:val="21"/>
                <w:lang w:eastAsia="zh-CN"/>
              </w:rPr>
              <w:t>词条的书写和数值的填入使用模板化设计，医生可从词条库中直接选择体征词条，</w:t>
            </w:r>
          </w:p>
          <w:p w14:paraId="65F3FBA0">
            <w:pPr>
              <w:pStyle w:val="9"/>
              <w:spacing w:before="43"/>
              <w:ind w:left="107"/>
              <w:rPr>
                <w:rFonts w:hint="eastAsia"/>
                <w:color w:val="auto"/>
                <w:sz w:val="21"/>
                <w:lang w:eastAsia="zh-CN"/>
              </w:rPr>
            </w:pPr>
            <w:r>
              <w:rPr>
                <w:color w:val="auto"/>
                <w:sz w:val="21"/>
                <w:lang w:eastAsia="zh-CN"/>
              </w:rPr>
              <w:t>快速完成检查结果录入，模板可进行编辑调整；超声采图系统应能指引留取各部位质控标准中必含的各标准切面及CDFI/频谱图像，且必须流畅不卡顿，不能因采图拉长超声医师工作时长；按照给出的超声重要异常结果标准，将录入的结果中符合的自动提取并报重阳；录入时提示较前（不仅包括前次超声，还应包括CT等其他影像学结果）新发/显著增大/明显冲突的结果</w:t>
            </w:r>
          </w:p>
        </w:tc>
      </w:tr>
      <w:tr w14:paraId="76F142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783" w:type="dxa"/>
            <w:vMerge w:val="continue"/>
          </w:tcPr>
          <w:p w14:paraId="49944377">
            <w:pPr>
              <w:pStyle w:val="9"/>
              <w:rPr>
                <w:rFonts w:hint="eastAsia" w:ascii="Times New Roman"/>
                <w:color w:val="auto"/>
                <w:sz w:val="20"/>
              </w:rPr>
            </w:pPr>
          </w:p>
        </w:tc>
        <w:tc>
          <w:tcPr>
            <w:tcW w:w="1104" w:type="dxa"/>
          </w:tcPr>
          <w:p w14:paraId="57ED065E">
            <w:pPr>
              <w:pStyle w:val="9"/>
              <w:rPr>
                <w:rFonts w:hint="eastAsia" w:ascii="Times New Roman"/>
                <w:color w:val="auto"/>
                <w:sz w:val="20"/>
              </w:rPr>
            </w:pPr>
          </w:p>
        </w:tc>
        <w:tc>
          <w:tcPr>
            <w:tcW w:w="7751" w:type="dxa"/>
            <w:gridSpan w:val="4"/>
          </w:tcPr>
          <w:p w14:paraId="3B1A31B2">
            <w:pPr>
              <w:pStyle w:val="9"/>
              <w:spacing w:before="21"/>
              <w:ind w:left="107"/>
              <w:rPr>
                <w:rFonts w:hint="eastAsia"/>
                <w:color w:val="auto"/>
                <w:sz w:val="21"/>
                <w:lang w:eastAsia="zh-CN"/>
              </w:rPr>
            </w:pPr>
            <w:r>
              <w:rPr>
                <w:color w:val="auto"/>
                <w:sz w:val="21"/>
                <w:lang w:eastAsia="zh-CN"/>
              </w:rPr>
              <w:t>支持对当前科室检查项目执行弃检操作。</w:t>
            </w:r>
          </w:p>
        </w:tc>
      </w:tr>
      <w:tr w14:paraId="62F05C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jc w:val="center"/>
        </w:trPr>
        <w:tc>
          <w:tcPr>
            <w:tcW w:w="783" w:type="dxa"/>
            <w:vMerge w:val="continue"/>
          </w:tcPr>
          <w:p w14:paraId="2093AAC4">
            <w:pPr>
              <w:rPr>
                <w:rFonts w:hint="eastAsia"/>
                <w:color w:val="auto"/>
                <w:sz w:val="2"/>
                <w:szCs w:val="2"/>
              </w:rPr>
            </w:pPr>
          </w:p>
        </w:tc>
        <w:tc>
          <w:tcPr>
            <w:tcW w:w="1104" w:type="dxa"/>
          </w:tcPr>
          <w:p w14:paraId="5C0ADEDE">
            <w:pPr>
              <w:pStyle w:val="9"/>
              <w:spacing w:before="20"/>
              <w:ind w:left="128"/>
              <w:rPr>
                <w:rFonts w:hint="eastAsia"/>
                <w:b/>
                <w:color w:val="auto"/>
                <w:sz w:val="21"/>
              </w:rPr>
            </w:pPr>
            <w:r>
              <w:rPr>
                <w:b/>
                <w:color w:val="auto"/>
                <w:sz w:val="21"/>
              </w:rPr>
              <w:t>▲异常结</w:t>
            </w:r>
          </w:p>
          <w:p w14:paraId="2814D74C">
            <w:pPr>
              <w:pStyle w:val="9"/>
              <w:spacing w:before="3" w:line="310" w:lineRule="atLeast"/>
              <w:ind w:left="445" w:right="120" w:hanging="317"/>
              <w:rPr>
                <w:rFonts w:hint="eastAsia"/>
                <w:b/>
                <w:color w:val="auto"/>
                <w:sz w:val="21"/>
              </w:rPr>
            </w:pPr>
            <w:r>
              <w:rPr>
                <w:b/>
                <w:color w:val="auto"/>
                <w:sz w:val="21"/>
              </w:rPr>
              <w:t>果自动标红</w:t>
            </w:r>
          </w:p>
        </w:tc>
        <w:tc>
          <w:tcPr>
            <w:tcW w:w="7751" w:type="dxa"/>
            <w:gridSpan w:val="4"/>
          </w:tcPr>
          <w:p w14:paraId="4294409F">
            <w:pPr>
              <w:pStyle w:val="9"/>
              <w:spacing w:before="1"/>
              <w:rPr>
                <w:rFonts w:hint="eastAsia" w:ascii="微软雅黑"/>
                <w:b/>
                <w:color w:val="auto"/>
                <w:sz w:val="18"/>
                <w:lang w:eastAsia="zh-CN"/>
              </w:rPr>
            </w:pPr>
          </w:p>
          <w:p w14:paraId="4C7FEE93">
            <w:pPr>
              <w:pStyle w:val="9"/>
              <w:ind w:left="107"/>
              <w:rPr>
                <w:rFonts w:hint="eastAsia"/>
                <w:b/>
                <w:color w:val="auto"/>
                <w:sz w:val="21"/>
                <w:lang w:eastAsia="zh-CN"/>
              </w:rPr>
            </w:pPr>
            <w:r>
              <w:rPr>
                <w:b/>
                <w:color w:val="auto"/>
                <w:sz w:val="21"/>
                <w:lang w:eastAsia="zh-CN"/>
              </w:rPr>
              <w:t>系统须支持异常结果自动标红；</w:t>
            </w:r>
            <w:r>
              <w:rPr>
                <w:rFonts w:hint="eastAsia"/>
                <w:b/>
                <w:color w:val="auto"/>
                <w:sz w:val="21"/>
                <w:lang w:eastAsia="zh-CN"/>
              </w:rPr>
              <w:t>自动弹窗提示既往异常结果</w:t>
            </w:r>
          </w:p>
        </w:tc>
      </w:tr>
      <w:tr w14:paraId="618CF9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jc w:val="center"/>
        </w:trPr>
        <w:tc>
          <w:tcPr>
            <w:tcW w:w="783" w:type="dxa"/>
            <w:vMerge w:val="continue"/>
          </w:tcPr>
          <w:p w14:paraId="3A2A2D5E">
            <w:pPr>
              <w:rPr>
                <w:rFonts w:hint="eastAsia"/>
                <w:color w:val="auto"/>
                <w:sz w:val="2"/>
                <w:szCs w:val="2"/>
              </w:rPr>
            </w:pPr>
          </w:p>
        </w:tc>
        <w:tc>
          <w:tcPr>
            <w:tcW w:w="1104" w:type="dxa"/>
          </w:tcPr>
          <w:p w14:paraId="7F1B423E">
            <w:pPr>
              <w:pStyle w:val="9"/>
              <w:spacing w:before="20"/>
              <w:ind w:left="107"/>
              <w:rPr>
                <w:rFonts w:hint="eastAsia"/>
                <w:b/>
                <w:color w:val="auto"/>
                <w:sz w:val="21"/>
                <w:lang w:eastAsia="zh-CN"/>
              </w:rPr>
            </w:pPr>
            <w:r>
              <w:rPr>
                <w:b/>
                <w:color w:val="auto"/>
                <w:sz w:val="21"/>
                <w:lang w:eastAsia="zh-CN"/>
              </w:rPr>
              <w:t>▲历次体</w:t>
            </w:r>
          </w:p>
          <w:p w14:paraId="53C92F38">
            <w:pPr>
              <w:pStyle w:val="9"/>
              <w:spacing w:before="2" w:line="310" w:lineRule="atLeast"/>
              <w:ind w:left="107" w:right="99"/>
              <w:rPr>
                <w:rFonts w:hint="eastAsia"/>
                <w:b/>
                <w:color w:val="auto"/>
                <w:sz w:val="21"/>
                <w:lang w:eastAsia="zh-CN"/>
              </w:rPr>
            </w:pPr>
            <w:r>
              <w:rPr>
                <w:b/>
                <w:color w:val="auto"/>
                <w:sz w:val="21"/>
                <w:lang w:eastAsia="zh-CN"/>
              </w:rPr>
              <w:t>检的数据引用</w:t>
            </w:r>
          </w:p>
        </w:tc>
        <w:tc>
          <w:tcPr>
            <w:tcW w:w="7751" w:type="dxa"/>
            <w:gridSpan w:val="4"/>
          </w:tcPr>
          <w:p w14:paraId="68256A5B">
            <w:pPr>
              <w:pStyle w:val="9"/>
              <w:rPr>
                <w:rFonts w:hint="eastAsia" w:ascii="微软雅黑"/>
                <w:b/>
                <w:color w:val="auto"/>
                <w:sz w:val="18"/>
                <w:lang w:eastAsia="zh-CN"/>
              </w:rPr>
            </w:pPr>
          </w:p>
          <w:p w14:paraId="7E6E1E4A">
            <w:pPr>
              <w:pStyle w:val="9"/>
              <w:ind w:left="107"/>
              <w:rPr>
                <w:rFonts w:hint="eastAsia"/>
                <w:b/>
                <w:color w:val="auto"/>
                <w:sz w:val="21"/>
                <w:lang w:eastAsia="zh-CN"/>
              </w:rPr>
            </w:pPr>
            <w:r>
              <w:rPr>
                <w:b/>
                <w:color w:val="auto"/>
                <w:sz w:val="21"/>
                <w:lang w:eastAsia="zh-CN"/>
              </w:rPr>
              <w:t>系统须对有历次体检的数据，支持引用（如病史等</w:t>
            </w:r>
            <w:r>
              <w:rPr>
                <w:b/>
                <w:color w:val="auto"/>
                <w:sz w:val="21"/>
                <w:lang w:eastAsia="zh-CN"/>
              </w:rPr>
              <w:t>）上次体检至今，主要的用药史及手术情况</w:t>
            </w:r>
          </w:p>
        </w:tc>
      </w:tr>
      <w:tr w14:paraId="5961A9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783" w:type="dxa"/>
            <w:vMerge w:val="continue"/>
          </w:tcPr>
          <w:p w14:paraId="783ACDB8">
            <w:pPr>
              <w:rPr>
                <w:rFonts w:hint="eastAsia"/>
                <w:color w:val="auto"/>
                <w:sz w:val="2"/>
                <w:szCs w:val="2"/>
              </w:rPr>
            </w:pPr>
          </w:p>
        </w:tc>
        <w:tc>
          <w:tcPr>
            <w:tcW w:w="1104" w:type="dxa"/>
          </w:tcPr>
          <w:p w14:paraId="02F30AED">
            <w:pPr>
              <w:pStyle w:val="9"/>
              <w:spacing w:before="20"/>
              <w:ind w:left="109" w:right="103"/>
              <w:jc w:val="center"/>
              <w:rPr>
                <w:rFonts w:hint="eastAsia"/>
                <w:color w:val="auto"/>
                <w:sz w:val="21"/>
              </w:rPr>
            </w:pPr>
            <w:r>
              <w:rPr>
                <w:color w:val="auto"/>
                <w:sz w:val="21"/>
              </w:rPr>
              <w:t>检中加项</w:t>
            </w:r>
          </w:p>
        </w:tc>
        <w:tc>
          <w:tcPr>
            <w:tcW w:w="7751" w:type="dxa"/>
            <w:gridSpan w:val="4"/>
          </w:tcPr>
          <w:p w14:paraId="40F6DBF9">
            <w:pPr>
              <w:pStyle w:val="9"/>
              <w:spacing w:before="20"/>
              <w:ind w:left="107"/>
              <w:rPr>
                <w:rFonts w:hint="eastAsia"/>
                <w:color w:val="auto"/>
                <w:sz w:val="21"/>
                <w:lang w:eastAsia="zh-CN"/>
              </w:rPr>
            </w:pPr>
            <w:r>
              <w:rPr>
                <w:color w:val="auto"/>
                <w:sz w:val="21"/>
                <w:lang w:eastAsia="zh-CN"/>
              </w:rPr>
              <w:t>医生在体检过程中，根据体检客户的当前状况，可以随时新增体检项目</w:t>
            </w:r>
          </w:p>
        </w:tc>
      </w:tr>
      <w:tr w14:paraId="646C3D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6" w:hRule="atLeast"/>
          <w:jc w:val="center"/>
        </w:trPr>
        <w:tc>
          <w:tcPr>
            <w:tcW w:w="783" w:type="dxa"/>
            <w:vMerge w:val="continue"/>
          </w:tcPr>
          <w:p w14:paraId="12C13BCD">
            <w:pPr>
              <w:rPr>
                <w:rFonts w:hint="eastAsia"/>
                <w:color w:val="auto"/>
                <w:sz w:val="2"/>
                <w:szCs w:val="2"/>
              </w:rPr>
            </w:pPr>
          </w:p>
        </w:tc>
        <w:tc>
          <w:tcPr>
            <w:tcW w:w="1104" w:type="dxa"/>
          </w:tcPr>
          <w:p w14:paraId="1A1FD242">
            <w:pPr>
              <w:pStyle w:val="9"/>
              <w:spacing w:before="2"/>
              <w:rPr>
                <w:rFonts w:hint="eastAsia" w:ascii="微软雅黑"/>
                <w:b/>
                <w:color w:val="auto"/>
                <w:sz w:val="18"/>
                <w:lang w:eastAsia="zh-CN"/>
              </w:rPr>
            </w:pPr>
          </w:p>
          <w:p w14:paraId="51D1FCF3">
            <w:pPr>
              <w:pStyle w:val="9"/>
              <w:ind w:left="109" w:right="103"/>
              <w:jc w:val="center"/>
              <w:rPr>
                <w:rFonts w:hint="eastAsia"/>
                <w:color w:val="auto"/>
                <w:sz w:val="21"/>
              </w:rPr>
            </w:pPr>
            <w:r>
              <w:rPr>
                <w:color w:val="auto"/>
                <w:sz w:val="21"/>
              </w:rPr>
              <w:t>分科小结</w:t>
            </w:r>
          </w:p>
        </w:tc>
        <w:tc>
          <w:tcPr>
            <w:tcW w:w="7751" w:type="dxa"/>
            <w:gridSpan w:val="4"/>
          </w:tcPr>
          <w:p w14:paraId="7FE1E159">
            <w:pPr>
              <w:pStyle w:val="9"/>
              <w:spacing w:before="22" w:line="278" w:lineRule="auto"/>
              <w:ind w:left="107" w:right="3222"/>
              <w:rPr>
                <w:rFonts w:hint="eastAsia"/>
                <w:color w:val="auto"/>
                <w:sz w:val="21"/>
                <w:lang w:eastAsia="zh-CN"/>
              </w:rPr>
            </w:pPr>
            <w:r>
              <w:rPr>
                <w:color w:val="auto"/>
                <w:w w:val="95"/>
                <w:sz w:val="21"/>
                <w:lang w:eastAsia="zh-CN"/>
              </w:rPr>
              <w:t xml:space="preserve">科室小结自动生成，并支持手工进行内容编辑； </w:t>
            </w:r>
            <w:r>
              <w:rPr>
                <w:color w:val="auto"/>
                <w:sz w:val="21"/>
                <w:lang w:eastAsia="zh-CN"/>
              </w:rPr>
              <w:t>系统自动对异常结果进行重症级别分层；</w:t>
            </w:r>
          </w:p>
          <w:p w14:paraId="178F02D4">
            <w:pPr>
              <w:pStyle w:val="9"/>
              <w:spacing w:line="269" w:lineRule="exact"/>
              <w:ind w:left="107"/>
              <w:rPr>
                <w:rFonts w:hint="eastAsia"/>
                <w:color w:val="auto"/>
                <w:sz w:val="21"/>
                <w:lang w:eastAsia="zh-CN"/>
              </w:rPr>
            </w:pPr>
            <w:r>
              <w:rPr>
                <w:color w:val="auto"/>
                <w:sz w:val="21"/>
                <w:lang w:eastAsia="zh-CN"/>
              </w:rPr>
              <w:t>重大异常结果会在显著位置提醒医生及时处理。</w:t>
            </w:r>
          </w:p>
        </w:tc>
      </w:tr>
      <w:tr w14:paraId="203678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4" w:hRule="atLeast"/>
          <w:jc w:val="center"/>
        </w:trPr>
        <w:tc>
          <w:tcPr>
            <w:tcW w:w="783" w:type="dxa"/>
            <w:vMerge w:val="continue"/>
          </w:tcPr>
          <w:p w14:paraId="2777CAD3">
            <w:pPr>
              <w:rPr>
                <w:rFonts w:hint="eastAsia"/>
                <w:color w:val="auto"/>
                <w:sz w:val="2"/>
                <w:szCs w:val="2"/>
              </w:rPr>
            </w:pPr>
          </w:p>
        </w:tc>
        <w:tc>
          <w:tcPr>
            <w:tcW w:w="1104" w:type="dxa"/>
          </w:tcPr>
          <w:p w14:paraId="39ACC80F">
            <w:pPr>
              <w:pStyle w:val="9"/>
              <w:spacing w:before="16"/>
              <w:rPr>
                <w:rFonts w:hint="eastAsia" w:ascii="微软雅黑"/>
                <w:b/>
                <w:color w:val="auto"/>
                <w:sz w:val="12"/>
                <w:lang w:eastAsia="zh-CN"/>
              </w:rPr>
            </w:pPr>
          </w:p>
          <w:p w14:paraId="3483C543">
            <w:pPr>
              <w:pStyle w:val="9"/>
              <w:ind w:left="109" w:right="103"/>
              <w:jc w:val="center"/>
              <w:rPr>
                <w:rFonts w:hint="eastAsia"/>
                <w:color w:val="auto"/>
                <w:sz w:val="21"/>
              </w:rPr>
            </w:pPr>
            <w:r>
              <w:rPr>
                <w:color w:val="auto"/>
                <w:sz w:val="21"/>
              </w:rPr>
              <w:t>结果审核</w:t>
            </w:r>
          </w:p>
        </w:tc>
        <w:tc>
          <w:tcPr>
            <w:tcW w:w="7751" w:type="dxa"/>
            <w:gridSpan w:val="4"/>
          </w:tcPr>
          <w:p w14:paraId="3E335EB3">
            <w:pPr>
              <w:pStyle w:val="9"/>
              <w:spacing w:before="21"/>
              <w:ind w:left="107"/>
              <w:rPr>
                <w:rFonts w:hint="eastAsia"/>
                <w:color w:val="auto"/>
                <w:sz w:val="21"/>
                <w:lang w:eastAsia="zh-CN"/>
              </w:rPr>
            </w:pPr>
            <w:r>
              <w:rPr>
                <w:color w:val="auto"/>
                <w:sz w:val="21"/>
                <w:lang w:eastAsia="zh-CN"/>
              </w:rPr>
              <w:t>支持分角色对分科小结进行确认与审核</w:t>
            </w:r>
            <w:r>
              <w:rPr>
                <w:rFonts w:hint="eastAsia"/>
                <w:color w:val="auto"/>
                <w:sz w:val="21"/>
                <w:lang w:eastAsia="zh-CN"/>
              </w:rPr>
              <w:t>，增加强制确认与审核操作环节。</w:t>
            </w:r>
          </w:p>
          <w:p w14:paraId="53C4DE2E">
            <w:pPr>
              <w:pStyle w:val="9"/>
              <w:spacing w:before="43"/>
              <w:ind w:left="107"/>
              <w:rPr>
                <w:rFonts w:hint="eastAsia"/>
                <w:color w:val="auto"/>
                <w:sz w:val="21"/>
                <w:lang w:eastAsia="zh-CN"/>
              </w:rPr>
            </w:pPr>
            <w:r>
              <w:rPr>
                <w:color w:val="auto"/>
                <w:sz w:val="21"/>
                <w:lang w:eastAsia="zh-CN"/>
              </w:rPr>
              <w:t>若发现有重要异常指标，支持上报，并自动进入质控统一管理。</w:t>
            </w:r>
          </w:p>
          <w:p w14:paraId="428C6CCB">
            <w:pPr>
              <w:pStyle w:val="9"/>
              <w:spacing w:before="43"/>
              <w:ind w:left="107"/>
              <w:rPr>
                <w:rFonts w:hint="eastAsia"/>
                <w:color w:val="auto"/>
                <w:sz w:val="21"/>
                <w:lang w:eastAsia="zh-CN"/>
              </w:rPr>
            </w:pPr>
            <w:r>
              <w:rPr>
                <w:color w:val="auto"/>
                <w:sz w:val="21"/>
                <w:lang w:eastAsia="zh-CN"/>
              </w:rPr>
              <w:t>对需要回传图片、PDF的项目，需要实现能够一键查询当日该项目客户图片是否正常回传</w:t>
            </w:r>
            <w:r>
              <w:rPr>
                <w:rFonts w:hint="eastAsia"/>
                <w:color w:val="auto"/>
                <w:sz w:val="21"/>
                <w:lang w:eastAsia="zh-CN"/>
              </w:rPr>
              <w:t>。</w:t>
            </w:r>
            <w:r>
              <w:rPr>
                <w:color w:val="auto"/>
                <w:sz w:val="21"/>
                <w:lang w:eastAsia="zh-CN"/>
              </w:rPr>
              <w:t>专门设置接口进行信息传输的项目需要尽量实现自动信息填写</w:t>
            </w:r>
          </w:p>
        </w:tc>
      </w:tr>
      <w:tr w14:paraId="3D1CB6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7" w:hRule="atLeast"/>
          <w:jc w:val="center"/>
        </w:trPr>
        <w:tc>
          <w:tcPr>
            <w:tcW w:w="783" w:type="dxa"/>
            <w:vMerge w:val="continue"/>
          </w:tcPr>
          <w:p w14:paraId="64C0188D">
            <w:pPr>
              <w:rPr>
                <w:rFonts w:hint="eastAsia"/>
                <w:color w:val="auto"/>
                <w:sz w:val="2"/>
                <w:szCs w:val="2"/>
              </w:rPr>
            </w:pPr>
          </w:p>
        </w:tc>
        <w:tc>
          <w:tcPr>
            <w:tcW w:w="1104" w:type="dxa"/>
          </w:tcPr>
          <w:p w14:paraId="387AD0A9">
            <w:pPr>
              <w:pStyle w:val="9"/>
              <w:spacing w:before="1"/>
              <w:rPr>
                <w:rFonts w:hint="eastAsia" w:ascii="微软雅黑"/>
                <w:b/>
                <w:color w:val="auto"/>
                <w:sz w:val="18"/>
                <w:lang w:eastAsia="zh-CN"/>
              </w:rPr>
            </w:pPr>
          </w:p>
          <w:p w14:paraId="5AA3AB66">
            <w:pPr>
              <w:pStyle w:val="9"/>
              <w:spacing w:line="278" w:lineRule="auto"/>
              <w:ind w:left="342" w:right="123" w:hanging="212"/>
              <w:rPr>
                <w:rFonts w:hint="eastAsia"/>
                <w:color w:val="auto"/>
                <w:sz w:val="21"/>
              </w:rPr>
            </w:pPr>
            <w:r>
              <w:rPr>
                <w:color w:val="auto"/>
                <w:sz w:val="21"/>
              </w:rPr>
              <w:t>查看他科结果</w:t>
            </w:r>
          </w:p>
        </w:tc>
        <w:tc>
          <w:tcPr>
            <w:tcW w:w="7751" w:type="dxa"/>
            <w:gridSpan w:val="4"/>
          </w:tcPr>
          <w:p w14:paraId="53F3573F">
            <w:pPr>
              <w:pStyle w:val="9"/>
              <w:spacing w:before="21" w:line="278" w:lineRule="auto"/>
              <w:ind w:left="107" w:right="98"/>
              <w:rPr>
                <w:rFonts w:hint="eastAsia"/>
                <w:color w:val="auto"/>
                <w:sz w:val="21"/>
                <w:lang w:eastAsia="zh-CN"/>
              </w:rPr>
            </w:pPr>
            <w:r>
              <w:rPr>
                <w:color w:val="auto"/>
                <w:w w:val="95"/>
                <w:sz w:val="21"/>
                <w:lang w:eastAsia="zh-CN"/>
              </w:rPr>
              <w:t xml:space="preserve">系统须可随时查看其他科室已完成的检查结果，并支持直接打印当前分科结果报  </w:t>
            </w:r>
            <w:r>
              <w:rPr>
                <w:color w:val="auto"/>
                <w:sz w:val="21"/>
                <w:lang w:eastAsia="zh-CN"/>
              </w:rPr>
              <w:t>告；</w:t>
            </w:r>
          </w:p>
          <w:p w14:paraId="3966FB02">
            <w:pPr>
              <w:pStyle w:val="9"/>
              <w:spacing w:line="269" w:lineRule="exact"/>
              <w:ind w:left="107"/>
              <w:rPr>
                <w:rFonts w:hint="eastAsia"/>
                <w:color w:val="auto"/>
                <w:sz w:val="21"/>
                <w:lang w:eastAsia="zh-CN"/>
              </w:rPr>
            </w:pPr>
            <w:r>
              <w:rPr>
                <w:color w:val="auto"/>
                <w:sz w:val="21"/>
                <w:lang w:eastAsia="zh-CN"/>
              </w:rPr>
              <w:t>须可以查看影像科上传的图片；</w:t>
            </w:r>
          </w:p>
          <w:p w14:paraId="3EB83D84">
            <w:pPr>
              <w:pStyle w:val="9"/>
              <w:spacing w:before="43"/>
              <w:ind w:left="107"/>
              <w:rPr>
                <w:rFonts w:hint="eastAsia"/>
                <w:color w:val="auto"/>
                <w:sz w:val="21"/>
                <w:lang w:eastAsia="zh-CN"/>
              </w:rPr>
            </w:pPr>
            <w:r>
              <w:rPr>
                <w:color w:val="auto"/>
                <w:sz w:val="21"/>
                <w:lang w:eastAsia="zh-CN"/>
              </w:rPr>
              <w:t>▲须可以查看历史体检结果和关键指标变化趋势。</w:t>
            </w:r>
          </w:p>
        </w:tc>
      </w:tr>
      <w:tr w14:paraId="444F1C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783" w:type="dxa"/>
            <w:vMerge w:val="continue"/>
          </w:tcPr>
          <w:p w14:paraId="11A001D2">
            <w:pPr>
              <w:rPr>
                <w:rFonts w:hint="eastAsia"/>
                <w:color w:val="auto"/>
                <w:sz w:val="2"/>
                <w:szCs w:val="2"/>
              </w:rPr>
            </w:pPr>
          </w:p>
        </w:tc>
        <w:tc>
          <w:tcPr>
            <w:tcW w:w="1104" w:type="dxa"/>
          </w:tcPr>
          <w:p w14:paraId="42729E58">
            <w:pPr>
              <w:pStyle w:val="9"/>
              <w:spacing w:before="20"/>
              <w:ind w:left="109" w:right="103"/>
              <w:jc w:val="center"/>
              <w:rPr>
                <w:rFonts w:hint="eastAsia"/>
                <w:color w:val="auto"/>
                <w:sz w:val="21"/>
              </w:rPr>
            </w:pPr>
            <w:r>
              <w:rPr>
                <w:color w:val="auto"/>
                <w:sz w:val="21"/>
              </w:rPr>
              <w:t>影像结果</w:t>
            </w:r>
          </w:p>
          <w:p w14:paraId="423173A1">
            <w:pPr>
              <w:pStyle w:val="9"/>
              <w:spacing w:before="43"/>
              <w:ind w:left="110" w:right="102"/>
              <w:jc w:val="center"/>
              <w:rPr>
                <w:rFonts w:hint="eastAsia"/>
                <w:color w:val="auto"/>
                <w:sz w:val="21"/>
              </w:rPr>
            </w:pPr>
            <w:r>
              <w:rPr>
                <w:color w:val="auto"/>
                <w:sz w:val="21"/>
              </w:rPr>
              <w:t>调阅</w:t>
            </w:r>
          </w:p>
        </w:tc>
        <w:tc>
          <w:tcPr>
            <w:tcW w:w="7751" w:type="dxa"/>
            <w:gridSpan w:val="4"/>
          </w:tcPr>
          <w:p w14:paraId="7E2DC346">
            <w:pPr>
              <w:pStyle w:val="9"/>
              <w:spacing w:before="20"/>
              <w:ind w:left="107"/>
              <w:rPr>
                <w:rFonts w:hint="eastAsia"/>
                <w:color w:val="auto"/>
                <w:sz w:val="21"/>
                <w:lang w:eastAsia="zh-CN"/>
              </w:rPr>
            </w:pPr>
            <w:r>
              <w:rPr>
                <w:color w:val="auto"/>
                <w:sz w:val="21"/>
                <w:lang w:eastAsia="zh-CN"/>
              </w:rPr>
              <w:t>系统须</w:t>
            </w:r>
            <w:r>
              <w:rPr>
                <w:color w:val="auto"/>
                <w:sz w:val="21"/>
                <w:lang w:eastAsia="zh-CN"/>
              </w:rPr>
              <w:t>支持与 PACS 系统或</w:t>
            </w:r>
            <w:r>
              <w:rPr>
                <w:rFonts w:hint="eastAsia"/>
                <w:color w:val="auto"/>
                <w:sz w:val="21"/>
                <w:lang w:eastAsia="zh-CN"/>
              </w:rPr>
              <w:t>各</w:t>
            </w:r>
            <w:r>
              <w:rPr>
                <w:color w:val="auto"/>
                <w:sz w:val="21"/>
                <w:lang w:eastAsia="zh-CN"/>
              </w:rPr>
              <w:t>设备的对接，并及时调阅影像结果（包括图片、文字或PDF 报告等）。</w:t>
            </w:r>
          </w:p>
          <w:p w14:paraId="3CA941D3">
            <w:pPr>
              <w:pStyle w:val="9"/>
              <w:spacing w:before="20"/>
              <w:ind w:left="107"/>
              <w:rPr>
                <w:rFonts w:hint="eastAsia"/>
                <w:color w:val="auto"/>
                <w:sz w:val="21"/>
                <w:lang w:eastAsia="zh-CN"/>
              </w:rPr>
            </w:pPr>
            <w:r>
              <w:rPr>
                <w:rFonts w:hint="eastAsia"/>
                <w:color w:val="auto"/>
                <w:sz w:val="21"/>
                <w:lang w:eastAsia="zh-CN"/>
              </w:rPr>
              <w:t>超声须具备采图、储存、上传、衔接快速不卡顿。</w:t>
            </w:r>
            <w:r>
              <w:rPr>
                <w:color w:val="auto"/>
                <w:sz w:val="21"/>
                <w:lang w:eastAsia="zh-CN"/>
              </w:rPr>
              <w:t>超声采图除了确定部位，误采至其他部位可以移动到正确的部位</w:t>
            </w:r>
            <w:r>
              <w:rPr>
                <w:rFonts w:hint="eastAsia"/>
                <w:color w:val="auto"/>
                <w:sz w:val="21"/>
                <w:lang w:eastAsia="zh-CN"/>
              </w:rPr>
              <w:t>；</w:t>
            </w:r>
            <w:r>
              <w:rPr>
                <w:color w:val="auto"/>
                <w:sz w:val="21"/>
                <w:lang w:eastAsia="zh-CN"/>
              </w:rPr>
              <w:t>医生界面扫码首先弹出既往史</w:t>
            </w:r>
            <w:r>
              <w:rPr>
                <w:rFonts w:hint="eastAsia"/>
                <w:color w:val="auto"/>
                <w:sz w:val="21"/>
                <w:lang w:eastAsia="zh-CN"/>
              </w:rPr>
              <w:t>。</w:t>
            </w:r>
          </w:p>
        </w:tc>
      </w:tr>
      <w:tr w14:paraId="1B2E5F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783" w:type="dxa"/>
            <w:vMerge w:val="continue"/>
          </w:tcPr>
          <w:p w14:paraId="2A17C784">
            <w:pPr>
              <w:rPr>
                <w:rFonts w:hint="eastAsia"/>
                <w:color w:val="auto"/>
                <w:sz w:val="2"/>
                <w:szCs w:val="2"/>
              </w:rPr>
            </w:pPr>
          </w:p>
        </w:tc>
        <w:tc>
          <w:tcPr>
            <w:tcW w:w="1104" w:type="dxa"/>
          </w:tcPr>
          <w:p w14:paraId="6D4DCFDE">
            <w:pPr>
              <w:pStyle w:val="9"/>
              <w:spacing w:before="20"/>
              <w:ind w:left="109" w:right="103"/>
              <w:jc w:val="center"/>
              <w:rPr>
                <w:rFonts w:hint="eastAsia"/>
                <w:color w:val="auto"/>
                <w:sz w:val="21"/>
              </w:rPr>
            </w:pPr>
            <w:r>
              <w:rPr>
                <w:color w:val="auto"/>
                <w:sz w:val="21"/>
              </w:rPr>
              <w:t>标本采集</w:t>
            </w:r>
          </w:p>
        </w:tc>
        <w:tc>
          <w:tcPr>
            <w:tcW w:w="7751" w:type="dxa"/>
            <w:gridSpan w:val="4"/>
          </w:tcPr>
          <w:p w14:paraId="5D2C6B56">
            <w:pPr>
              <w:pStyle w:val="9"/>
              <w:spacing w:before="20"/>
              <w:ind w:left="107"/>
              <w:rPr>
                <w:rFonts w:hint="eastAsia"/>
                <w:color w:val="auto"/>
                <w:sz w:val="21"/>
                <w:lang w:eastAsia="zh-CN"/>
              </w:rPr>
            </w:pPr>
            <w:r>
              <w:rPr>
                <w:color w:val="auto"/>
                <w:sz w:val="21"/>
                <w:lang w:eastAsia="zh-CN"/>
              </w:rPr>
              <w:t>须按照不同的标本类型，进行样本采集，并进行采集追踪管理等</w:t>
            </w:r>
            <w:r>
              <w:rPr>
                <w:rFonts w:hint="eastAsia"/>
                <w:color w:val="auto"/>
                <w:sz w:val="21"/>
                <w:lang w:eastAsia="zh-CN"/>
              </w:rPr>
              <w:t>。</w:t>
            </w:r>
          </w:p>
          <w:p w14:paraId="0C1EAD78">
            <w:pPr>
              <w:pStyle w:val="9"/>
              <w:spacing w:before="20"/>
              <w:ind w:left="107"/>
              <w:rPr>
                <w:rFonts w:hint="eastAsia"/>
                <w:color w:val="auto"/>
                <w:sz w:val="21"/>
                <w:lang w:eastAsia="zh-CN"/>
              </w:rPr>
            </w:pPr>
            <w:r>
              <w:rPr>
                <w:rFonts w:hint="eastAsia"/>
                <w:color w:val="auto"/>
                <w:sz w:val="21"/>
                <w:lang w:eastAsia="zh-CN"/>
              </w:rPr>
              <w:t>★支持多种类型采集：采血工作站、尿便工作站、碳呼吸工作站、妇科工作站等，可通过工作站进行条码打印、标本采集登记等工作。支持弃检。支持扫条码号或体检号。支持连扫。支持采集完成后通过扫码确认，精准记录采集时间、更新采集状态，体检完成交表时自动标记为已检项目。支持订单开始体检后在各工作站窗口刷体检号打印条码，可显示受检者前台登记的证件照、现场照等用于核对体检客户，防止替查。支持刷体检号显示用户待打印条码信息，支持显示打印状态、打印时间、操作人等。支持采集时间同步推送至关联系统，关联系统完成标本核收后回传核收状态，实现标本流转追溯，支持按采集人、时间段统计工作量。</w:t>
            </w:r>
          </w:p>
          <w:p w14:paraId="0FF1854D">
            <w:pPr>
              <w:pStyle w:val="9"/>
              <w:spacing w:before="20"/>
              <w:ind w:left="107"/>
              <w:rPr>
                <w:color w:val="auto"/>
                <w:sz w:val="21"/>
                <w:lang w:eastAsia="zh-CN"/>
              </w:rPr>
            </w:pPr>
            <w:r>
              <w:rPr>
                <w:rFonts w:hint="eastAsia"/>
                <w:color w:val="auto"/>
                <w:sz w:val="21"/>
                <w:lang w:eastAsia="zh-CN"/>
              </w:rPr>
              <w:t>知情同意书提醒支持提醒工作人员为客户签署知情同意书，如项目中包含乙肝五项等。</w:t>
            </w:r>
          </w:p>
          <w:p w14:paraId="3F9390FF">
            <w:pPr>
              <w:pStyle w:val="9"/>
              <w:spacing w:before="20"/>
              <w:ind w:left="107"/>
              <w:rPr>
                <w:rFonts w:hint="eastAsia"/>
                <w:color w:val="auto"/>
                <w:sz w:val="21"/>
                <w:lang w:eastAsia="zh-CN"/>
              </w:rPr>
            </w:pPr>
            <w:r>
              <w:rPr>
                <w:color w:val="auto"/>
                <w:sz w:val="21"/>
                <w:lang w:eastAsia="zh-CN"/>
              </w:rPr>
              <w:t>如心电图/碳13此类诊断结果由上传图片中提取的项目，如上传图片有误修改重新上传后，应能将诊断结果自动刷新，不需要手动修改数据</w:t>
            </w:r>
            <w:r>
              <w:rPr>
                <w:rFonts w:hint="eastAsia"/>
                <w:color w:val="auto"/>
                <w:sz w:val="21"/>
                <w:lang w:eastAsia="zh-CN"/>
              </w:rPr>
              <w:t>。</w:t>
            </w:r>
          </w:p>
        </w:tc>
      </w:tr>
      <w:tr w14:paraId="4379E6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783" w:type="dxa"/>
            <w:vMerge w:val="continue"/>
          </w:tcPr>
          <w:p w14:paraId="5D015C73">
            <w:pPr>
              <w:pStyle w:val="9"/>
              <w:rPr>
                <w:rFonts w:hint="eastAsia" w:ascii="微软雅黑"/>
                <w:b/>
                <w:color w:val="auto"/>
                <w:sz w:val="20"/>
                <w:lang w:eastAsia="zh-CN"/>
              </w:rPr>
            </w:pPr>
          </w:p>
        </w:tc>
        <w:tc>
          <w:tcPr>
            <w:tcW w:w="1104" w:type="dxa"/>
          </w:tcPr>
          <w:p w14:paraId="184482BE">
            <w:pPr>
              <w:pStyle w:val="9"/>
              <w:spacing w:before="20"/>
              <w:ind w:left="107"/>
              <w:rPr>
                <w:rFonts w:hint="eastAsia"/>
                <w:color w:val="auto"/>
                <w:sz w:val="21"/>
                <w:lang w:eastAsia="zh-CN"/>
              </w:rPr>
            </w:pPr>
            <w:r>
              <w:rPr>
                <w:rFonts w:hint="eastAsia"/>
                <w:color w:val="auto"/>
                <w:sz w:val="21"/>
                <w:lang w:eastAsia="zh-CN"/>
              </w:rPr>
              <w:t>自助取餐</w:t>
            </w:r>
          </w:p>
          <w:p w14:paraId="17587A22">
            <w:pPr>
              <w:pStyle w:val="9"/>
              <w:spacing w:before="176"/>
              <w:ind w:left="110" w:right="102"/>
              <w:jc w:val="center"/>
              <w:rPr>
                <w:rFonts w:hint="eastAsia"/>
                <w:color w:val="auto"/>
                <w:sz w:val="21"/>
              </w:rPr>
            </w:pPr>
          </w:p>
        </w:tc>
        <w:tc>
          <w:tcPr>
            <w:tcW w:w="7751" w:type="dxa"/>
            <w:gridSpan w:val="4"/>
          </w:tcPr>
          <w:p w14:paraId="38522C4A">
            <w:pPr>
              <w:pStyle w:val="9"/>
              <w:spacing w:before="20"/>
              <w:ind w:left="107"/>
              <w:rPr>
                <w:rFonts w:hint="eastAsia"/>
                <w:color w:val="auto"/>
                <w:sz w:val="21"/>
                <w:lang w:eastAsia="zh-CN"/>
              </w:rPr>
            </w:pPr>
            <w:r>
              <w:rPr>
                <w:rFonts w:hint="eastAsia"/>
                <w:color w:val="auto"/>
                <w:sz w:val="21"/>
                <w:lang w:eastAsia="zh-CN"/>
              </w:rPr>
              <w:t>支持自助取餐系统，可与体检系统、智能排检系统实现无缝衔接，可自动判断体检者是否包含空腹检查项目及早餐权益，支持自助取餐验证与早餐领取，并可进行早餐领取数量的统计。</w:t>
            </w:r>
          </w:p>
        </w:tc>
      </w:tr>
      <w:tr w14:paraId="44B26A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783" w:type="dxa"/>
            <w:vMerge w:val="continue"/>
          </w:tcPr>
          <w:p w14:paraId="3695513A">
            <w:pPr>
              <w:pStyle w:val="9"/>
              <w:rPr>
                <w:rFonts w:hint="eastAsia" w:ascii="微软雅黑"/>
                <w:b/>
                <w:color w:val="auto"/>
                <w:sz w:val="20"/>
                <w:lang w:eastAsia="zh-CN"/>
              </w:rPr>
            </w:pPr>
          </w:p>
        </w:tc>
        <w:tc>
          <w:tcPr>
            <w:tcW w:w="1104" w:type="dxa"/>
          </w:tcPr>
          <w:p w14:paraId="1959E7E1">
            <w:pPr>
              <w:pStyle w:val="9"/>
              <w:spacing w:before="176"/>
              <w:ind w:right="102"/>
              <w:jc w:val="center"/>
              <w:rPr>
                <w:rFonts w:hint="eastAsia"/>
                <w:color w:val="auto"/>
                <w:sz w:val="21"/>
                <w:lang w:eastAsia="zh-CN"/>
              </w:rPr>
            </w:pPr>
            <w:r>
              <w:rPr>
                <w:rFonts w:hint="eastAsia"/>
                <w:color w:val="auto"/>
                <w:sz w:val="21"/>
                <w:lang w:eastAsia="zh-CN"/>
              </w:rPr>
              <w:t>科室间互联互通</w:t>
            </w:r>
          </w:p>
        </w:tc>
        <w:tc>
          <w:tcPr>
            <w:tcW w:w="7751" w:type="dxa"/>
            <w:gridSpan w:val="4"/>
          </w:tcPr>
          <w:p w14:paraId="292152FE">
            <w:pPr>
              <w:pStyle w:val="9"/>
              <w:spacing w:before="20"/>
              <w:ind w:left="107"/>
              <w:rPr>
                <w:rFonts w:hint="eastAsia"/>
                <w:color w:val="auto"/>
                <w:sz w:val="21"/>
                <w:lang w:eastAsia="zh-CN"/>
              </w:rPr>
            </w:pPr>
            <w:r>
              <w:rPr>
                <w:color w:val="auto"/>
                <w:sz w:val="21"/>
                <w:lang w:eastAsia="zh-CN"/>
              </w:rPr>
              <w:t>体检软件需要和</w:t>
            </w:r>
            <w:r>
              <w:rPr>
                <w:rFonts w:hint="eastAsia"/>
                <w:color w:val="auto"/>
                <w:sz w:val="21"/>
                <w:lang w:eastAsia="zh-CN"/>
              </w:rPr>
              <w:t>医院</w:t>
            </w:r>
            <w:r>
              <w:rPr>
                <w:color w:val="auto"/>
                <w:sz w:val="21"/>
                <w:lang w:eastAsia="zh-CN"/>
              </w:rPr>
              <w:t>内</w:t>
            </w:r>
            <w:r>
              <w:rPr>
                <w:rFonts w:hint="eastAsia"/>
                <w:color w:val="auto"/>
                <w:sz w:val="21"/>
                <w:lang w:eastAsia="zh-CN"/>
              </w:rPr>
              <w:t>、</w:t>
            </w:r>
            <w:r>
              <w:rPr>
                <w:color w:val="auto"/>
                <w:sz w:val="21"/>
                <w:lang w:eastAsia="zh-CN"/>
              </w:rPr>
              <w:t>外</w:t>
            </w:r>
            <w:r>
              <w:rPr>
                <w:rFonts w:hint="eastAsia"/>
                <w:color w:val="auto"/>
                <w:sz w:val="21"/>
                <w:lang w:eastAsia="zh-CN"/>
              </w:rPr>
              <w:t>、</w:t>
            </w:r>
            <w:r>
              <w:rPr>
                <w:color w:val="auto"/>
                <w:sz w:val="21"/>
                <w:lang w:eastAsia="zh-CN"/>
              </w:rPr>
              <w:t>妇</w:t>
            </w:r>
            <w:r>
              <w:rPr>
                <w:rFonts w:hint="eastAsia"/>
                <w:color w:val="auto"/>
                <w:sz w:val="21"/>
                <w:lang w:eastAsia="zh-CN"/>
              </w:rPr>
              <w:t>、</w:t>
            </w:r>
            <w:r>
              <w:rPr>
                <w:color w:val="auto"/>
                <w:sz w:val="21"/>
                <w:lang w:eastAsia="zh-CN"/>
              </w:rPr>
              <w:t>耳鼻科</w:t>
            </w:r>
            <w:r>
              <w:rPr>
                <w:rFonts w:hint="eastAsia"/>
                <w:color w:val="auto"/>
                <w:sz w:val="21"/>
                <w:lang w:eastAsia="zh-CN"/>
              </w:rPr>
              <w:t>、</w:t>
            </w:r>
            <w:r>
              <w:rPr>
                <w:color w:val="auto"/>
                <w:sz w:val="21"/>
                <w:lang w:eastAsia="zh-CN"/>
              </w:rPr>
              <w:t>口腔</w:t>
            </w:r>
            <w:r>
              <w:rPr>
                <w:rFonts w:hint="eastAsia"/>
                <w:color w:val="auto"/>
                <w:sz w:val="21"/>
                <w:lang w:eastAsia="zh-CN"/>
              </w:rPr>
              <w:t>、</w:t>
            </w:r>
            <w:r>
              <w:rPr>
                <w:color w:val="auto"/>
                <w:sz w:val="21"/>
                <w:lang w:eastAsia="zh-CN"/>
              </w:rPr>
              <w:t>眼科</w:t>
            </w:r>
            <w:r>
              <w:rPr>
                <w:rFonts w:hint="eastAsia"/>
                <w:color w:val="auto"/>
                <w:sz w:val="21"/>
                <w:lang w:eastAsia="zh-CN"/>
              </w:rPr>
              <w:t>、</w:t>
            </w:r>
            <w:r>
              <w:rPr>
                <w:color w:val="auto"/>
                <w:sz w:val="21"/>
                <w:lang w:eastAsia="zh-CN"/>
              </w:rPr>
              <w:t>超声</w:t>
            </w:r>
            <w:r>
              <w:rPr>
                <w:rFonts w:hint="eastAsia"/>
                <w:color w:val="auto"/>
                <w:sz w:val="21"/>
                <w:lang w:eastAsia="zh-CN"/>
              </w:rPr>
              <w:t>、病理科、内镜、</w:t>
            </w:r>
            <w:r>
              <w:rPr>
                <w:color w:val="auto"/>
                <w:sz w:val="21"/>
                <w:lang w:eastAsia="zh-CN"/>
              </w:rPr>
              <w:t>放射等各个检查科室的互联互通，端口开放，无卡顿</w:t>
            </w:r>
            <w:r>
              <w:rPr>
                <w:rFonts w:hint="eastAsia"/>
                <w:color w:val="auto"/>
                <w:sz w:val="21"/>
                <w:lang w:eastAsia="zh-CN"/>
              </w:rPr>
              <w:t>。</w:t>
            </w:r>
          </w:p>
          <w:p w14:paraId="7E79B336">
            <w:pPr>
              <w:pStyle w:val="9"/>
              <w:spacing w:before="20"/>
              <w:ind w:left="107"/>
              <w:rPr>
                <w:rFonts w:hint="eastAsia"/>
                <w:color w:val="auto"/>
                <w:sz w:val="21"/>
                <w:lang w:eastAsia="zh-CN"/>
              </w:rPr>
            </w:pPr>
            <w:r>
              <w:rPr>
                <w:rFonts w:hint="eastAsia"/>
                <w:color w:val="auto"/>
                <w:sz w:val="21"/>
                <w:lang w:eastAsia="zh-CN"/>
              </w:rPr>
              <w:t>与门诊住院能互通查阅既往病史。</w:t>
            </w:r>
          </w:p>
          <w:p w14:paraId="1DDD0FC3">
            <w:pPr>
              <w:pStyle w:val="9"/>
              <w:spacing w:before="20"/>
              <w:ind w:left="107"/>
              <w:rPr>
                <w:rFonts w:hint="eastAsia"/>
                <w:color w:val="auto"/>
                <w:sz w:val="21"/>
                <w:lang w:eastAsia="zh-CN"/>
              </w:rPr>
            </w:pPr>
            <w:r>
              <w:rPr>
                <w:rFonts w:hint="eastAsia"/>
                <w:color w:val="auto"/>
                <w:sz w:val="21"/>
                <w:lang w:eastAsia="zh-CN"/>
              </w:rPr>
              <w:t>与医院门诊预约转诊系统互通。</w:t>
            </w:r>
          </w:p>
        </w:tc>
      </w:tr>
      <w:tr w14:paraId="5F66DB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783" w:type="dxa"/>
            <w:vMerge w:val="continue"/>
          </w:tcPr>
          <w:p w14:paraId="0B9D657A">
            <w:pPr>
              <w:pStyle w:val="9"/>
              <w:rPr>
                <w:rFonts w:hint="eastAsia" w:ascii="微软雅黑"/>
                <w:b/>
                <w:color w:val="auto"/>
                <w:sz w:val="20"/>
                <w:lang w:eastAsia="zh-CN"/>
              </w:rPr>
            </w:pPr>
          </w:p>
        </w:tc>
        <w:tc>
          <w:tcPr>
            <w:tcW w:w="1104" w:type="dxa"/>
          </w:tcPr>
          <w:p w14:paraId="304AC0BA">
            <w:pPr>
              <w:pStyle w:val="9"/>
              <w:spacing w:before="176"/>
              <w:ind w:right="102"/>
              <w:rPr>
                <w:rFonts w:hint="eastAsia"/>
                <w:color w:val="auto"/>
                <w:sz w:val="21"/>
                <w:lang w:eastAsia="zh-CN"/>
              </w:rPr>
            </w:pPr>
            <w:r>
              <w:rPr>
                <w:rFonts w:hint="eastAsia"/>
                <w:color w:val="auto"/>
                <w:sz w:val="21"/>
                <w:lang w:eastAsia="zh-CN"/>
              </w:rPr>
              <w:t>智能采图和AI处理</w:t>
            </w:r>
          </w:p>
        </w:tc>
        <w:tc>
          <w:tcPr>
            <w:tcW w:w="7751" w:type="dxa"/>
            <w:gridSpan w:val="4"/>
          </w:tcPr>
          <w:p w14:paraId="3ED07D62">
            <w:pPr>
              <w:pStyle w:val="9"/>
              <w:spacing w:before="20"/>
              <w:ind w:left="107"/>
              <w:rPr>
                <w:rFonts w:hint="eastAsia"/>
                <w:color w:val="auto"/>
                <w:sz w:val="21"/>
                <w:lang w:eastAsia="zh-CN"/>
              </w:rPr>
            </w:pPr>
            <w:r>
              <w:rPr>
                <w:color w:val="auto"/>
                <w:sz w:val="21"/>
                <w:lang w:eastAsia="zh-CN"/>
              </w:rPr>
              <w:t>超声预留后期AI智能采图，诊断端口</w:t>
            </w:r>
            <w:r>
              <w:rPr>
                <w:rFonts w:hint="eastAsia"/>
                <w:color w:val="auto"/>
                <w:sz w:val="21"/>
                <w:lang w:eastAsia="zh-CN"/>
              </w:rPr>
              <w:t>；</w:t>
            </w:r>
            <w:r>
              <w:rPr>
                <w:color w:val="auto"/>
                <w:sz w:val="21"/>
                <w:lang w:eastAsia="zh-CN"/>
              </w:rPr>
              <w:t>放射组</w:t>
            </w:r>
            <w:r>
              <w:rPr>
                <w:rFonts w:hint="eastAsia"/>
                <w:color w:val="auto"/>
                <w:sz w:val="21"/>
                <w:lang w:eastAsia="zh-CN"/>
              </w:rPr>
              <w:t>与院内放射科统一使用</w:t>
            </w:r>
            <w:r>
              <w:rPr>
                <w:color w:val="auto"/>
                <w:sz w:val="21"/>
                <w:lang w:eastAsia="zh-CN"/>
              </w:rPr>
              <w:t>AI肺结节，ACC积分软件等后期处理软件端口</w:t>
            </w:r>
            <w:r>
              <w:rPr>
                <w:rFonts w:hint="eastAsia"/>
                <w:color w:val="auto"/>
                <w:sz w:val="21"/>
                <w:lang w:eastAsia="zh-CN"/>
              </w:rPr>
              <w:t>。</w:t>
            </w:r>
          </w:p>
        </w:tc>
      </w:tr>
      <w:tr w14:paraId="46D0AD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783" w:type="dxa"/>
            <w:vMerge w:val="restart"/>
          </w:tcPr>
          <w:p w14:paraId="08115186">
            <w:pPr>
              <w:pStyle w:val="9"/>
              <w:rPr>
                <w:rFonts w:hint="eastAsia" w:ascii="微软雅黑"/>
                <w:b/>
                <w:color w:val="auto"/>
                <w:sz w:val="20"/>
                <w:lang w:eastAsia="zh-CN"/>
              </w:rPr>
            </w:pPr>
          </w:p>
          <w:p w14:paraId="1B713D66">
            <w:pPr>
              <w:pStyle w:val="9"/>
              <w:rPr>
                <w:rFonts w:hint="eastAsia" w:ascii="微软雅黑"/>
                <w:b/>
                <w:color w:val="auto"/>
                <w:sz w:val="20"/>
                <w:lang w:eastAsia="zh-CN"/>
              </w:rPr>
            </w:pPr>
          </w:p>
          <w:p w14:paraId="624D42FA">
            <w:pPr>
              <w:pStyle w:val="9"/>
              <w:rPr>
                <w:rFonts w:hint="eastAsia" w:ascii="微软雅黑"/>
                <w:b/>
                <w:color w:val="auto"/>
                <w:sz w:val="20"/>
                <w:lang w:eastAsia="zh-CN"/>
              </w:rPr>
            </w:pPr>
          </w:p>
          <w:p w14:paraId="490F5141">
            <w:pPr>
              <w:pStyle w:val="9"/>
              <w:rPr>
                <w:rFonts w:hint="eastAsia" w:ascii="微软雅黑"/>
                <w:b/>
                <w:color w:val="auto"/>
                <w:sz w:val="20"/>
                <w:lang w:eastAsia="zh-CN"/>
              </w:rPr>
            </w:pPr>
          </w:p>
          <w:p w14:paraId="6BACFBAF">
            <w:pPr>
              <w:pStyle w:val="9"/>
              <w:rPr>
                <w:rFonts w:hint="eastAsia" w:ascii="微软雅黑"/>
                <w:b/>
                <w:color w:val="auto"/>
                <w:sz w:val="20"/>
                <w:lang w:eastAsia="zh-CN"/>
              </w:rPr>
            </w:pPr>
          </w:p>
          <w:p w14:paraId="664056F1">
            <w:pPr>
              <w:pStyle w:val="9"/>
              <w:rPr>
                <w:rFonts w:hint="eastAsia" w:ascii="微软雅黑"/>
                <w:b/>
                <w:color w:val="auto"/>
                <w:sz w:val="20"/>
                <w:lang w:eastAsia="zh-CN"/>
              </w:rPr>
            </w:pPr>
          </w:p>
          <w:p w14:paraId="4D544AD2">
            <w:pPr>
              <w:pStyle w:val="9"/>
              <w:rPr>
                <w:rFonts w:hint="eastAsia" w:ascii="微软雅黑"/>
                <w:b/>
                <w:color w:val="auto"/>
                <w:sz w:val="20"/>
                <w:lang w:eastAsia="zh-CN"/>
              </w:rPr>
            </w:pPr>
          </w:p>
          <w:p w14:paraId="35C72A04">
            <w:pPr>
              <w:pStyle w:val="9"/>
              <w:rPr>
                <w:rFonts w:hint="eastAsia" w:ascii="微软雅黑"/>
                <w:b/>
                <w:color w:val="auto"/>
                <w:sz w:val="20"/>
                <w:lang w:eastAsia="zh-CN"/>
              </w:rPr>
            </w:pPr>
          </w:p>
          <w:p w14:paraId="34A3991F">
            <w:pPr>
              <w:pStyle w:val="9"/>
              <w:spacing w:before="17"/>
              <w:rPr>
                <w:rFonts w:hint="eastAsia" w:ascii="微软雅黑"/>
                <w:b/>
                <w:color w:val="auto"/>
                <w:sz w:val="24"/>
                <w:lang w:eastAsia="zh-CN"/>
              </w:rPr>
            </w:pPr>
          </w:p>
          <w:p w14:paraId="0336008C">
            <w:pPr>
              <w:pStyle w:val="9"/>
              <w:spacing w:line="278" w:lineRule="auto"/>
              <w:ind w:left="179" w:right="173"/>
              <w:rPr>
                <w:rFonts w:hint="eastAsia" w:ascii="微软雅黑"/>
                <w:b/>
                <w:color w:val="auto"/>
                <w:sz w:val="20"/>
                <w:lang w:eastAsia="zh-CN"/>
              </w:rPr>
            </w:pPr>
            <w:r>
              <w:rPr>
                <w:color w:val="auto"/>
                <w:sz w:val="21"/>
              </w:rPr>
              <w:t>总检审核</w:t>
            </w:r>
          </w:p>
        </w:tc>
        <w:tc>
          <w:tcPr>
            <w:tcW w:w="1104" w:type="dxa"/>
          </w:tcPr>
          <w:p w14:paraId="49BFBCDF">
            <w:pPr>
              <w:pStyle w:val="9"/>
              <w:spacing w:before="176"/>
              <w:ind w:right="102"/>
              <w:rPr>
                <w:rFonts w:hint="eastAsia"/>
                <w:color w:val="auto"/>
                <w:sz w:val="21"/>
                <w:lang w:eastAsia="zh-CN"/>
              </w:rPr>
            </w:pPr>
            <w:r>
              <w:rPr>
                <w:color w:val="auto"/>
                <w:sz w:val="21"/>
                <w:lang w:eastAsia="zh-CN"/>
              </w:rPr>
              <w:t>预总检管理</w:t>
            </w:r>
          </w:p>
        </w:tc>
        <w:tc>
          <w:tcPr>
            <w:tcW w:w="7751" w:type="dxa"/>
            <w:gridSpan w:val="4"/>
          </w:tcPr>
          <w:p w14:paraId="5BBD91D3">
            <w:pPr>
              <w:pStyle w:val="9"/>
              <w:spacing w:before="20"/>
              <w:ind w:left="107"/>
              <w:rPr>
                <w:rFonts w:hint="eastAsia"/>
                <w:color w:val="auto"/>
                <w:sz w:val="21"/>
                <w:lang w:eastAsia="zh-CN"/>
              </w:rPr>
            </w:pPr>
            <w:r>
              <w:rPr>
                <w:rFonts w:hint="eastAsia"/>
                <w:color w:val="auto"/>
                <w:sz w:val="21"/>
                <w:lang w:eastAsia="zh-CN"/>
              </w:rPr>
              <w:t>1支持按登记日期、体检编号、姓名、体检状态、交表状态、核查状态等多条件筛选体检记录，支持批量交表、取消交表、预总检、撤销预总检操作。</w:t>
            </w:r>
          </w:p>
          <w:p w14:paraId="12904231">
            <w:pPr>
              <w:pStyle w:val="9"/>
              <w:spacing w:before="20"/>
              <w:ind w:left="107"/>
              <w:rPr>
                <w:rFonts w:hint="eastAsia"/>
                <w:color w:val="auto"/>
                <w:sz w:val="21"/>
                <w:lang w:eastAsia="zh-CN"/>
              </w:rPr>
            </w:pPr>
            <w:r>
              <w:rPr>
                <w:rFonts w:hint="eastAsia"/>
                <w:color w:val="auto"/>
                <w:sz w:val="21"/>
                <w:lang w:eastAsia="zh-CN"/>
              </w:rPr>
              <w:t>2结果逾期：自动标识超期未出结果项目，及时预警，确保总检时效与完整性。</w:t>
            </w:r>
          </w:p>
          <w:p w14:paraId="434812EA">
            <w:pPr>
              <w:pStyle w:val="9"/>
              <w:spacing w:before="20"/>
              <w:ind w:left="107"/>
              <w:rPr>
                <w:rFonts w:hint="eastAsia"/>
                <w:color w:val="auto"/>
                <w:sz w:val="21"/>
                <w:lang w:eastAsia="zh-CN"/>
              </w:rPr>
            </w:pPr>
            <w:r>
              <w:rPr>
                <w:rFonts w:hint="eastAsia"/>
                <w:color w:val="auto"/>
                <w:sz w:val="21"/>
                <w:lang w:eastAsia="zh-CN"/>
              </w:rPr>
              <w:t>3查看体检进度: 实时追踪各科室检查状态，汇总完成度，计算完成比例。达到100%进入预总检待审核页签。</w:t>
            </w:r>
          </w:p>
          <w:p w14:paraId="3F0A6EEE">
            <w:pPr>
              <w:pStyle w:val="9"/>
              <w:spacing w:before="20"/>
              <w:ind w:left="107"/>
              <w:rPr>
                <w:rFonts w:hint="eastAsia"/>
                <w:color w:val="auto"/>
                <w:sz w:val="21"/>
                <w:lang w:eastAsia="zh-CN"/>
              </w:rPr>
            </w:pPr>
            <w:r>
              <w:rPr>
                <w:rFonts w:hint="eastAsia"/>
                <w:color w:val="auto"/>
                <w:sz w:val="21"/>
                <w:lang w:eastAsia="zh-CN"/>
              </w:rPr>
              <w:t>4图片进度：实时汇总影像类项目上传状态，动态更新完成比例，确保结果齐全。</w:t>
            </w:r>
          </w:p>
          <w:p w14:paraId="0E4E64B9">
            <w:pPr>
              <w:pStyle w:val="9"/>
              <w:spacing w:before="20"/>
              <w:ind w:left="107"/>
              <w:rPr>
                <w:rFonts w:hint="eastAsia"/>
                <w:color w:val="auto"/>
                <w:sz w:val="21"/>
                <w:lang w:eastAsia="zh-CN"/>
              </w:rPr>
            </w:pPr>
            <w:r>
              <w:rPr>
                <w:rFonts w:hint="eastAsia"/>
                <w:color w:val="auto"/>
                <w:sz w:val="21"/>
                <w:lang w:eastAsia="zh-CN"/>
              </w:rPr>
              <w:t>5支持自动汇总体检结果，标记异常项（超高、高压、偏低等），生成初步小结，支持查看图文报告、问卷、历史对比数据。支持筛选展示结果逾期、挂起、弃检、延期项目，异常、小结、已检、未检、便于重点核查与处理。</w:t>
            </w:r>
          </w:p>
          <w:p w14:paraId="707AD2E3">
            <w:pPr>
              <w:pStyle w:val="9"/>
              <w:spacing w:before="20"/>
              <w:ind w:left="107"/>
              <w:rPr>
                <w:rFonts w:hint="eastAsia"/>
                <w:color w:val="auto"/>
                <w:sz w:val="21"/>
                <w:lang w:eastAsia="zh-CN"/>
              </w:rPr>
            </w:pPr>
            <w:r>
              <w:rPr>
                <w:rFonts w:hint="eastAsia"/>
                <w:color w:val="auto"/>
                <w:sz w:val="21"/>
                <w:lang w:eastAsia="zh-CN"/>
              </w:rPr>
              <w:t>6支持改日检到期后客户未到现场体检，可以自动弃检未检查项目并走审核流程。</w:t>
            </w:r>
          </w:p>
          <w:p w14:paraId="32F94BD2">
            <w:pPr>
              <w:pStyle w:val="9"/>
              <w:spacing w:before="20"/>
              <w:ind w:left="107"/>
              <w:rPr>
                <w:rFonts w:hint="eastAsia"/>
                <w:color w:val="auto"/>
                <w:sz w:val="21"/>
                <w:lang w:eastAsia="zh-CN"/>
              </w:rPr>
            </w:pPr>
            <w:r>
              <w:rPr>
                <w:rFonts w:hint="eastAsia"/>
                <w:color w:val="auto"/>
                <w:sz w:val="21"/>
                <w:lang w:eastAsia="zh-CN"/>
              </w:rPr>
              <w:t>7科室退回：如结果有误可打回科室，注明原因，系统消息自动通知医生站医生修改完善。</w:t>
            </w:r>
          </w:p>
          <w:p w14:paraId="20DE8CC9">
            <w:pPr>
              <w:pStyle w:val="9"/>
              <w:spacing w:before="20"/>
              <w:ind w:left="107"/>
              <w:rPr>
                <w:rFonts w:hint="eastAsia"/>
                <w:color w:val="auto"/>
                <w:sz w:val="21"/>
                <w:lang w:eastAsia="zh-CN"/>
              </w:rPr>
            </w:pPr>
            <w:r>
              <w:rPr>
                <w:rFonts w:hint="eastAsia"/>
                <w:color w:val="auto"/>
                <w:sz w:val="21"/>
                <w:lang w:eastAsia="zh-CN"/>
              </w:rPr>
              <w:t>8交表管理：如需要弃检、延检亦可在预总检操作交表相关功能。</w:t>
            </w:r>
            <w:r>
              <w:rPr>
                <w:color w:val="auto"/>
                <w:sz w:val="21"/>
                <w:lang w:eastAsia="zh-CN"/>
              </w:rPr>
              <w:t>延检客户到检必须有延检登记痕迹</w:t>
            </w:r>
            <w:r>
              <w:rPr>
                <w:rFonts w:hint="eastAsia"/>
                <w:color w:val="auto"/>
                <w:sz w:val="21"/>
                <w:lang w:eastAsia="zh-CN"/>
              </w:rPr>
              <w:t>，</w:t>
            </w:r>
            <w:r>
              <w:rPr>
                <w:color w:val="auto"/>
                <w:sz w:val="21"/>
                <w:lang w:eastAsia="zh-CN"/>
              </w:rPr>
              <w:t>客户未交单也可追踪到</w:t>
            </w:r>
          </w:p>
          <w:p w14:paraId="14CBB82A">
            <w:pPr>
              <w:pStyle w:val="9"/>
              <w:spacing w:before="20"/>
              <w:ind w:left="107"/>
              <w:rPr>
                <w:rFonts w:hint="eastAsia"/>
                <w:color w:val="auto"/>
                <w:sz w:val="21"/>
                <w:lang w:eastAsia="zh-CN"/>
              </w:rPr>
            </w:pPr>
            <w:r>
              <w:rPr>
                <w:rFonts w:hint="eastAsia"/>
                <w:color w:val="auto"/>
                <w:sz w:val="21"/>
                <w:lang w:eastAsia="zh-CN"/>
              </w:rPr>
              <w:t>9支持根据结果逾期、待审核、已审核、科室退回、筛选查看体检人列表。</w:t>
            </w:r>
          </w:p>
          <w:p w14:paraId="6664DF20">
            <w:pPr>
              <w:pStyle w:val="9"/>
              <w:spacing w:before="20"/>
              <w:ind w:left="107"/>
              <w:rPr>
                <w:rFonts w:hint="eastAsia"/>
                <w:color w:val="auto"/>
                <w:sz w:val="21"/>
                <w:lang w:eastAsia="zh-CN"/>
              </w:rPr>
            </w:pPr>
            <w:r>
              <w:rPr>
                <w:rFonts w:hint="eastAsia"/>
                <w:color w:val="auto"/>
                <w:sz w:val="21"/>
                <w:lang w:eastAsia="zh-CN"/>
              </w:rPr>
              <w:t>10支持按照逾期天数搜索逾期体检人信息。</w:t>
            </w:r>
          </w:p>
        </w:tc>
      </w:tr>
      <w:tr w14:paraId="52E4D1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783" w:type="dxa"/>
            <w:vMerge w:val="continue"/>
          </w:tcPr>
          <w:p w14:paraId="4E9C463D">
            <w:pPr>
              <w:pStyle w:val="9"/>
              <w:spacing w:line="278" w:lineRule="auto"/>
              <w:ind w:left="179" w:right="173"/>
              <w:rPr>
                <w:rFonts w:hint="eastAsia"/>
                <w:color w:val="auto"/>
                <w:sz w:val="21"/>
                <w:lang w:eastAsia="zh-CN"/>
              </w:rPr>
            </w:pPr>
          </w:p>
        </w:tc>
        <w:tc>
          <w:tcPr>
            <w:tcW w:w="1104" w:type="dxa"/>
          </w:tcPr>
          <w:p w14:paraId="5C3F63FB">
            <w:pPr>
              <w:pStyle w:val="9"/>
              <w:spacing w:before="176"/>
              <w:ind w:left="110" w:right="102"/>
              <w:jc w:val="center"/>
              <w:rPr>
                <w:rFonts w:hint="eastAsia"/>
                <w:color w:val="auto"/>
                <w:sz w:val="21"/>
              </w:rPr>
            </w:pPr>
            <w:r>
              <w:rPr>
                <w:color w:val="auto"/>
                <w:sz w:val="21"/>
              </w:rPr>
              <w:t>初审</w:t>
            </w:r>
          </w:p>
        </w:tc>
        <w:tc>
          <w:tcPr>
            <w:tcW w:w="7751" w:type="dxa"/>
            <w:gridSpan w:val="4"/>
          </w:tcPr>
          <w:p w14:paraId="06EB7B83">
            <w:pPr>
              <w:pStyle w:val="9"/>
              <w:spacing w:before="20"/>
              <w:ind w:left="107"/>
              <w:rPr>
                <w:rFonts w:hint="eastAsia"/>
                <w:color w:val="auto"/>
                <w:sz w:val="21"/>
                <w:lang w:eastAsia="zh-CN"/>
              </w:rPr>
            </w:pPr>
            <w:r>
              <w:rPr>
                <w:color w:val="auto"/>
                <w:sz w:val="21"/>
                <w:lang w:eastAsia="zh-CN"/>
              </w:rPr>
              <w:t>系统须支持体检查对列表展示，对体检客户进行一轮结果查对与核实，确认结果是</w:t>
            </w:r>
          </w:p>
          <w:p w14:paraId="12EE1693">
            <w:pPr>
              <w:pStyle w:val="9"/>
              <w:spacing w:before="43"/>
              <w:ind w:left="107"/>
              <w:rPr>
                <w:rFonts w:hint="eastAsia"/>
                <w:color w:val="auto"/>
                <w:sz w:val="21"/>
                <w:lang w:eastAsia="zh-CN"/>
              </w:rPr>
            </w:pPr>
            <w:r>
              <w:rPr>
                <w:color w:val="auto"/>
                <w:sz w:val="21"/>
                <w:lang w:eastAsia="zh-CN"/>
              </w:rPr>
              <w:t>否已回传；体检客户须支持分类单独列表管理；①数据审核和批取预览界面可以由数据审核组标注小科室及病历异常状态（如标红）②增加可查看发病历的时间及审核人的功能</w:t>
            </w:r>
            <w:r>
              <w:rPr>
                <w:rFonts w:hint="eastAsia"/>
                <w:color w:val="auto"/>
                <w:sz w:val="21"/>
                <w:lang w:eastAsia="zh-CN"/>
              </w:rPr>
              <w:t>；</w:t>
            </w:r>
            <w:r>
              <w:rPr>
                <w:color w:val="auto"/>
                <w:sz w:val="21"/>
                <w:lang w:eastAsia="zh-CN"/>
              </w:rPr>
              <w:t>审核病例，增加问题反馈界面，报告有问题可直接在系统填报反馈，并且该份错误病例要在审核列队里有特殊标识或不出现</w:t>
            </w:r>
          </w:p>
        </w:tc>
      </w:tr>
      <w:tr w14:paraId="64E46D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6" w:hRule="atLeast"/>
          <w:jc w:val="center"/>
        </w:trPr>
        <w:tc>
          <w:tcPr>
            <w:tcW w:w="783" w:type="dxa"/>
            <w:vMerge w:val="continue"/>
          </w:tcPr>
          <w:p w14:paraId="2F557637">
            <w:pPr>
              <w:rPr>
                <w:rFonts w:hint="eastAsia"/>
                <w:color w:val="auto"/>
                <w:sz w:val="2"/>
                <w:szCs w:val="2"/>
              </w:rPr>
            </w:pPr>
          </w:p>
        </w:tc>
        <w:tc>
          <w:tcPr>
            <w:tcW w:w="1104" w:type="dxa"/>
          </w:tcPr>
          <w:p w14:paraId="7CA4FA03">
            <w:pPr>
              <w:pStyle w:val="9"/>
              <w:spacing w:before="6"/>
              <w:rPr>
                <w:rFonts w:hint="eastAsia" w:ascii="微软雅黑"/>
                <w:b/>
                <w:color w:val="auto"/>
                <w:sz w:val="21"/>
                <w:lang w:eastAsia="zh-CN"/>
              </w:rPr>
            </w:pPr>
          </w:p>
          <w:p w14:paraId="601843B8">
            <w:pPr>
              <w:pStyle w:val="9"/>
              <w:spacing w:before="1"/>
              <w:ind w:left="109" w:right="103"/>
              <w:jc w:val="center"/>
              <w:rPr>
                <w:rFonts w:hint="eastAsia"/>
                <w:color w:val="auto"/>
                <w:sz w:val="21"/>
              </w:rPr>
            </w:pPr>
            <w:r>
              <w:rPr>
                <w:color w:val="auto"/>
                <w:sz w:val="21"/>
              </w:rPr>
              <w:t>总检队列</w:t>
            </w:r>
          </w:p>
        </w:tc>
        <w:tc>
          <w:tcPr>
            <w:tcW w:w="7751" w:type="dxa"/>
            <w:gridSpan w:val="4"/>
          </w:tcPr>
          <w:p w14:paraId="1DEAC2C9">
            <w:pPr>
              <w:pStyle w:val="9"/>
              <w:spacing w:before="22" w:line="278" w:lineRule="auto"/>
              <w:ind w:left="107" w:right="30"/>
              <w:rPr>
                <w:rFonts w:hint="eastAsia"/>
                <w:color w:val="auto"/>
                <w:sz w:val="21"/>
                <w:lang w:eastAsia="zh-CN"/>
              </w:rPr>
            </w:pPr>
            <w:r>
              <w:rPr>
                <w:color w:val="auto"/>
                <w:w w:val="95"/>
                <w:sz w:val="21"/>
                <w:lang w:eastAsia="zh-CN"/>
              </w:rPr>
              <w:t>此页面须可以按照待总检、已总检、分检进行中、历史积案进行分类查看。可打造</w:t>
            </w:r>
            <w:r>
              <w:rPr>
                <w:color w:val="auto"/>
                <w:sz w:val="21"/>
                <w:lang w:eastAsia="zh-CN"/>
              </w:rPr>
              <w:t>无纸化总检。</w:t>
            </w:r>
          </w:p>
          <w:p w14:paraId="523F63CC">
            <w:pPr>
              <w:pStyle w:val="9"/>
              <w:spacing w:line="269" w:lineRule="exact"/>
              <w:ind w:left="107"/>
              <w:rPr>
                <w:rFonts w:hint="eastAsia"/>
                <w:color w:val="auto"/>
                <w:sz w:val="21"/>
                <w:lang w:eastAsia="zh-CN"/>
              </w:rPr>
            </w:pPr>
            <w:r>
              <w:rPr>
                <w:color w:val="auto"/>
                <w:sz w:val="21"/>
                <w:lang w:eastAsia="zh-CN"/>
              </w:rPr>
              <w:t>支持批量总检。</w:t>
            </w:r>
          </w:p>
        </w:tc>
      </w:tr>
      <w:tr w14:paraId="2FB052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jc w:val="center"/>
        </w:trPr>
        <w:tc>
          <w:tcPr>
            <w:tcW w:w="783" w:type="dxa"/>
            <w:vMerge w:val="continue"/>
          </w:tcPr>
          <w:p w14:paraId="2A4D0396">
            <w:pPr>
              <w:rPr>
                <w:rFonts w:hint="eastAsia"/>
                <w:color w:val="auto"/>
                <w:sz w:val="2"/>
                <w:szCs w:val="2"/>
              </w:rPr>
            </w:pPr>
          </w:p>
        </w:tc>
        <w:tc>
          <w:tcPr>
            <w:tcW w:w="1104" w:type="dxa"/>
          </w:tcPr>
          <w:p w14:paraId="678F6124">
            <w:pPr>
              <w:pStyle w:val="9"/>
              <w:spacing w:before="21"/>
              <w:ind w:left="109" w:right="103"/>
              <w:jc w:val="center"/>
              <w:rPr>
                <w:rFonts w:hint="eastAsia"/>
                <w:color w:val="auto"/>
                <w:sz w:val="21"/>
              </w:rPr>
            </w:pPr>
            <w:r>
              <w:rPr>
                <w:color w:val="auto"/>
                <w:sz w:val="21"/>
              </w:rPr>
              <w:t>总检分配</w:t>
            </w:r>
          </w:p>
        </w:tc>
        <w:tc>
          <w:tcPr>
            <w:tcW w:w="7751" w:type="dxa"/>
            <w:gridSpan w:val="4"/>
          </w:tcPr>
          <w:p w14:paraId="028E7F25">
            <w:pPr>
              <w:pStyle w:val="9"/>
              <w:spacing w:before="21"/>
              <w:ind w:left="107"/>
              <w:rPr>
                <w:rFonts w:hint="eastAsia"/>
                <w:color w:val="auto"/>
                <w:sz w:val="21"/>
                <w:lang w:eastAsia="zh-CN"/>
              </w:rPr>
            </w:pPr>
            <w:r>
              <w:rPr>
                <w:color w:val="auto"/>
                <w:sz w:val="21"/>
                <w:lang w:eastAsia="zh-CN"/>
              </w:rPr>
              <w:t>存在多个总检医生时，支持按一定规则分配总检医生。病例发放</w:t>
            </w:r>
            <w:r>
              <w:rPr>
                <w:rFonts w:hint="eastAsia"/>
                <w:color w:val="auto"/>
                <w:sz w:val="21"/>
                <w:lang w:eastAsia="zh-CN"/>
              </w:rPr>
              <w:t>：</w:t>
            </w:r>
            <w:r>
              <w:rPr>
                <w:color w:val="auto"/>
                <w:sz w:val="21"/>
                <w:lang w:eastAsia="zh-CN"/>
              </w:rPr>
              <w:t>已收单病历未完成项目自动筛选 按组按日期统计</w:t>
            </w:r>
          </w:p>
        </w:tc>
      </w:tr>
      <w:tr w14:paraId="41B29E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2" w:hRule="atLeast"/>
          <w:jc w:val="center"/>
        </w:trPr>
        <w:tc>
          <w:tcPr>
            <w:tcW w:w="783" w:type="dxa"/>
            <w:vMerge w:val="continue"/>
          </w:tcPr>
          <w:p w14:paraId="1A5920B0">
            <w:pPr>
              <w:rPr>
                <w:rFonts w:hint="eastAsia"/>
                <w:color w:val="auto"/>
                <w:sz w:val="2"/>
                <w:szCs w:val="2"/>
              </w:rPr>
            </w:pPr>
          </w:p>
        </w:tc>
        <w:tc>
          <w:tcPr>
            <w:tcW w:w="1104" w:type="dxa"/>
          </w:tcPr>
          <w:p w14:paraId="6847CEE9">
            <w:pPr>
              <w:pStyle w:val="9"/>
              <w:rPr>
                <w:rFonts w:hint="eastAsia" w:ascii="微软雅黑"/>
                <w:b/>
                <w:color w:val="auto"/>
                <w:sz w:val="20"/>
                <w:lang w:eastAsia="zh-CN"/>
              </w:rPr>
            </w:pPr>
          </w:p>
          <w:p w14:paraId="25D9ABB8">
            <w:pPr>
              <w:pStyle w:val="9"/>
              <w:spacing w:before="8"/>
              <w:rPr>
                <w:rFonts w:hint="eastAsia" w:ascii="微软雅黑"/>
                <w:b/>
                <w:color w:val="auto"/>
                <w:sz w:val="23"/>
                <w:lang w:eastAsia="zh-CN"/>
              </w:rPr>
            </w:pPr>
          </w:p>
          <w:p w14:paraId="2A9D7AFA">
            <w:pPr>
              <w:pStyle w:val="9"/>
              <w:ind w:left="109" w:right="103"/>
              <w:jc w:val="center"/>
              <w:rPr>
                <w:rFonts w:hint="eastAsia"/>
                <w:color w:val="auto"/>
                <w:sz w:val="21"/>
              </w:rPr>
            </w:pPr>
            <w:r>
              <w:rPr>
                <w:color w:val="auto"/>
                <w:sz w:val="21"/>
              </w:rPr>
              <w:t>总检结论</w:t>
            </w:r>
          </w:p>
        </w:tc>
        <w:tc>
          <w:tcPr>
            <w:tcW w:w="7751" w:type="dxa"/>
            <w:gridSpan w:val="4"/>
          </w:tcPr>
          <w:p w14:paraId="76838715">
            <w:pPr>
              <w:pStyle w:val="9"/>
              <w:spacing w:before="21"/>
              <w:ind w:left="107"/>
              <w:rPr>
                <w:rFonts w:hint="eastAsia"/>
                <w:color w:val="auto"/>
                <w:sz w:val="21"/>
                <w:lang w:eastAsia="zh-CN"/>
              </w:rPr>
            </w:pPr>
            <w:r>
              <w:rPr>
                <w:color w:val="auto"/>
                <w:sz w:val="21"/>
                <w:lang w:eastAsia="zh-CN"/>
              </w:rPr>
              <w:t>▲支持结论词按一定规则自动合并，也可以进行手动合并、拆分等编辑操作；支持智能总检，支持调用AI大模型，智能总检，根据多条件分科诊断，汇总建议、生成结论，异常等级，总检医师可手动删除健康建议，也可以自行增加。</w:t>
            </w:r>
          </w:p>
          <w:p w14:paraId="2EE22EA9">
            <w:pPr>
              <w:pStyle w:val="9"/>
              <w:spacing w:before="43" w:line="278" w:lineRule="auto"/>
              <w:ind w:left="107" w:right="71"/>
              <w:rPr>
                <w:rFonts w:hint="eastAsia"/>
                <w:color w:val="auto"/>
                <w:sz w:val="21"/>
                <w:lang w:eastAsia="zh-CN"/>
              </w:rPr>
            </w:pPr>
            <w:r>
              <w:rPr>
                <w:color w:val="auto"/>
                <w:w w:val="95"/>
                <w:sz w:val="21"/>
                <w:lang w:eastAsia="zh-CN"/>
              </w:rPr>
              <w:t xml:space="preserve">可查看分科结果、分科小结、弃检项目、检验科结果、影像科结果和图片等内容；  </w:t>
            </w:r>
            <w:r>
              <w:rPr>
                <w:color w:val="auto"/>
                <w:sz w:val="21"/>
                <w:lang w:eastAsia="zh-CN"/>
              </w:rPr>
              <w:t>可以查看报告打印预览；</w:t>
            </w:r>
          </w:p>
          <w:p w14:paraId="3624D0F4">
            <w:pPr>
              <w:pStyle w:val="9"/>
              <w:spacing w:line="269" w:lineRule="exact"/>
              <w:ind w:left="107"/>
              <w:rPr>
                <w:rFonts w:hint="eastAsia"/>
                <w:color w:val="auto"/>
                <w:sz w:val="21"/>
                <w:lang w:eastAsia="zh-CN"/>
              </w:rPr>
            </w:pPr>
            <w:r>
              <w:rPr>
                <w:color w:val="auto"/>
                <w:sz w:val="21"/>
                <w:lang w:eastAsia="zh-CN"/>
              </w:rPr>
              <w:t>影像报告可直接进入体检报告中；</w:t>
            </w:r>
          </w:p>
          <w:p w14:paraId="3D70E606">
            <w:pPr>
              <w:pStyle w:val="9"/>
              <w:spacing w:before="43"/>
              <w:ind w:left="107"/>
              <w:rPr>
                <w:rFonts w:hint="eastAsia"/>
                <w:color w:val="auto"/>
                <w:sz w:val="21"/>
                <w:lang w:eastAsia="zh-CN"/>
              </w:rPr>
            </w:pPr>
            <w:r>
              <w:rPr>
                <w:color w:val="auto"/>
                <w:sz w:val="21"/>
                <w:lang w:eastAsia="zh-CN"/>
              </w:rPr>
              <w:t>对于体检结果可按需选择进入体检报告的内容。</w:t>
            </w:r>
          </w:p>
          <w:p w14:paraId="2F3555AA">
            <w:pPr>
              <w:pStyle w:val="9"/>
              <w:spacing w:before="43"/>
              <w:ind w:left="107"/>
              <w:rPr>
                <w:rFonts w:hint="eastAsia"/>
                <w:color w:val="auto"/>
                <w:sz w:val="21"/>
                <w:lang w:eastAsia="zh-CN"/>
              </w:rPr>
            </w:pPr>
            <w:r>
              <w:rPr>
                <w:color w:val="auto"/>
                <w:sz w:val="21"/>
                <w:lang w:eastAsia="zh-CN"/>
              </w:rPr>
              <w:t>若新增的结论与建议被删除了，可以支持快速的找回与恢复。</w:t>
            </w:r>
          </w:p>
          <w:p w14:paraId="2C241A4C">
            <w:pPr>
              <w:pStyle w:val="9"/>
              <w:spacing w:before="21"/>
              <w:ind w:left="107"/>
              <w:rPr>
                <w:color w:val="auto"/>
                <w:sz w:val="21"/>
                <w:lang w:eastAsia="zh-CN"/>
              </w:rPr>
            </w:pPr>
            <w:r>
              <w:rPr>
                <w:rFonts w:hint="eastAsia"/>
                <w:color w:val="auto"/>
                <w:sz w:val="21"/>
                <w:lang w:eastAsia="zh-CN"/>
              </w:rPr>
              <w:t>支持AI质控对体检项目的结果的单位格式错误、检查逻辑错误、结论错误、遗漏等错误进行评估给出质控描述。</w:t>
            </w:r>
          </w:p>
          <w:p w14:paraId="0011B0A7">
            <w:pPr>
              <w:pStyle w:val="9"/>
              <w:spacing w:before="21"/>
              <w:ind w:left="107"/>
              <w:rPr>
                <w:rFonts w:hint="eastAsia"/>
                <w:color w:val="auto"/>
                <w:sz w:val="21"/>
                <w:lang w:eastAsia="zh-CN"/>
              </w:rPr>
            </w:pPr>
            <w:r>
              <w:rPr>
                <w:color w:val="auto"/>
                <w:sz w:val="21"/>
                <w:lang w:eastAsia="zh-CN"/>
              </w:rPr>
              <w:t>屏蔽违禁词功能应在系统上线后能正常使用，不能因此功能导致正常的结果被屏蔽，且应屏蔽的不能有漏</w:t>
            </w:r>
            <w:r>
              <w:rPr>
                <w:rFonts w:hint="eastAsia"/>
                <w:color w:val="auto"/>
                <w:sz w:val="21"/>
                <w:lang w:eastAsia="zh-CN"/>
              </w:rPr>
              <w:t>。</w:t>
            </w:r>
          </w:p>
        </w:tc>
      </w:tr>
      <w:tr w14:paraId="5CF1C0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60" w:hRule="atLeast"/>
          <w:jc w:val="center"/>
        </w:trPr>
        <w:tc>
          <w:tcPr>
            <w:tcW w:w="783" w:type="dxa"/>
            <w:vMerge w:val="continue"/>
          </w:tcPr>
          <w:p w14:paraId="7C72D36A">
            <w:pPr>
              <w:rPr>
                <w:rFonts w:hint="eastAsia"/>
                <w:color w:val="auto"/>
                <w:sz w:val="2"/>
                <w:szCs w:val="2"/>
              </w:rPr>
            </w:pPr>
          </w:p>
        </w:tc>
        <w:tc>
          <w:tcPr>
            <w:tcW w:w="1104" w:type="dxa"/>
          </w:tcPr>
          <w:p w14:paraId="5C2591BA">
            <w:pPr>
              <w:pStyle w:val="9"/>
              <w:spacing w:before="9"/>
              <w:rPr>
                <w:rFonts w:hint="eastAsia" w:ascii="微软雅黑"/>
                <w:b/>
                <w:color w:val="auto"/>
                <w:sz w:val="26"/>
                <w:lang w:eastAsia="zh-CN"/>
              </w:rPr>
            </w:pPr>
          </w:p>
          <w:p w14:paraId="28546F1A">
            <w:pPr>
              <w:pStyle w:val="9"/>
              <w:spacing w:line="278" w:lineRule="auto"/>
              <w:ind w:left="107" w:right="99"/>
              <w:rPr>
                <w:rFonts w:hint="eastAsia"/>
                <w:color w:val="auto"/>
                <w:sz w:val="21"/>
              </w:rPr>
            </w:pPr>
            <w:r>
              <w:rPr>
                <w:color w:val="auto"/>
                <w:sz w:val="21"/>
              </w:rPr>
              <w:t>结论与建议管理</w:t>
            </w:r>
          </w:p>
        </w:tc>
        <w:tc>
          <w:tcPr>
            <w:tcW w:w="7751" w:type="dxa"/>
            <w:gridSpan w:val="4"/>
          </w:tcPr>
          <w:p w14:paraId="4A370CD0">
            <w:pPr>
              <w:pStyle w:val="9"/>
              <w:spacing w:before="21" w:line="278" w:lineRule="auto"/>
              <w:ind w:left="107" w:right="30"/>
              <w:rPr>
                <w:rFonts w:hint="eastAsia"/>
                <w:color w:val="auto"/>
                <w:sz w:val="21"/>
                <w:lang w:eastAsia="zh-CN"/>
              </w:rPr>
            </w:pPr>
            <w:r>
              <w:rPr>
                <w:color w:val="auto"/>
                <w:w w:val="95"/>
                <w:sz w:val="21"/>
                <w:lang w:eastAsia="zh-CN"/>
              </w:rPr>
              <w:t xml:space="preserve">系统须支持根据总检医生的关注重点，在总检页面可只关注异常数据，也可以关注  </w:t>
            </w:r>
            <w:r>
              <w:rPr>
                <w:color w:val="auto"/>
                <w:sz w:val="21"/>
                <w:lang w:eastAsia="zh-CN"/>
              </w:rPr>
              <w:t>全面的体检报告数据。</w:t>
            </w:r>
          </w:p>
          <w:p w14:paraId="3CF375A2">
            <w:pPr>
              <w:pStyle w:val="9"/>
              <w:spacing w:line="269" w:lineRule="exact"/>
              <w:ind w:left="107"/>
              <w:rPr>
                <w:rFonts w:hint="eastAsia"/>
                <w:color w:val="auto"/>
                <w:sz w:val="21"/>
                <w:lang w:eastAsia="zh-CN"/>
              </w:rPr>
            </w:pPr>
            <w:r>
              <w:rPr>
                <w:color w:val="auto"/>
                <w:sz w:val="21"/>
                <w:lang w:eastAsia="zh-CN"/>
              </w:rPr>
              <w:t>结论与建议支持自动生成，结论支持主要健康问题、一般健康问题分类分层管理，</w:t>
            </w:r>
          </w:p>
          <w:p w14:paraId="62F49B2C">
            <w:pPr>
              <w:pStyle w:val="9"/>
              <w:spacing w:before="2" w:line="310" w:lineRule="atLeast"/>
              <w:ind w:left="107" w:right="30"/>
              <w:rPr>
                <w:rFonts w:hint="eastAsia"/>
                <w:color w:val="auto"/>
                <w:sz w:val="21"/>
                <w:lang w:eastAsia="zh-CN"/>
              </w:rPr>
            </w:pPr>
            <w:r>
              <w:rPr>
                <w:color w:val="auto"/>
                <w:w w:val="95"/>
                <w:sz w:val="21"/>
                <w:lang w:eastAsia="zh-CN"/>
              </w:rPr>
              <w:t xml:space="preserve">支持最新体检报告规范要求，提供历年体检数据纵向比较，对数据指标提供趋势图  </w:t>
            </w:r>
            <w:r>
              <w:rPr>
                <w:color w:val="auto"/>
                <w:sz w:val="21"/>
                <w:lang w:eastAsia="zh-CN"/>
              </w:rPr>
              <w:t>展示。页面支持自定义放大与缩小。</w:t>
            </w:r>
          </w:p>
        </w:tc>
      </w:tr>
      <w:tr w14:paraId="25134B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7" w:hRule="atLeast"/>
          <w:jc w:val="center"/>
        </w:trPr>
        <w:tc>
          <w:tcPr>
            <w:tcW w:w="783" w:type="dxa"/>
            <w:vMerge w:val="continue"/>
          </w:tcPr>
          <w:p w14:paraId="4168315C">
            <w:pPr>
              <w:rPr>
                <w:rFonts w:hint="eastAsia"/>
                <w:color w:val="auto"/>
                <w:sz w:val="2"/>
                <w:szCs w:val="2"/>
              </w:rPr>
            </w:pPr>
          </w:p>
        </w:tc>
        <w:tc>
          <w:tcPr>
            <w:tcW w:w="1104" w:type="dxa"/>
          </w:tcPr>
          <w:p w14:paraId="553A6A6A">
            <w:pPr>
              <w:pStyle w:val="9"/>
              <w:spacing w:before="17"/>
              <w:rPr>
                <w:rFonts w:hint="eastAsia" w:ascii="微软雅黑"/>
                <w:b/>
                <w:color w:val="auto"/>
                <w:sz w:val="18"/>
                <w:lang w:eastAsia="zh-CN"/>
              </w:rPr>
            </w:pPr>
          </w:p>
          <w:p w14:paraId="3D115619">
            <w:pPr>
              <w:pStyle w:val="9"/>
              <w:ind w:left="109" w:right="103"/>
              <w:jc w:val="center"/>
              <w:rPr>
                <w:rFonts w:hint="eastAsia"/>
                <w:color w:val="auto"/>
                <w:sz w:val="21"/>
              </w:rPr>
            </w:pPr>
            <w:r>
              <w:rPr>
                <w:color w:val="auto"/>
                <w:sz w:val="21"/>
              </w:rPr>
              <w:t>总检复审</w:t>
            </w:r>
          </w:p>
        </w:tc>
        <w:tc>
          <w:tcPr>
            <w:tcW w:w="7751" w:type="dxa"/>
            <w:gridSpan w:val="4"/>
          </w:tcPr>
          <w:p w14:paraId="5D20E502">
            <w:pPr>
              <w:pStyle w:val="9"/>
              <w:spacing w:before="37" w:line="278" w:lineRule="auto"/>
              <w:ind w:left="107" w:right="1544"/>
              <w:rPr>
                <w:rFonts w:hint="eastAsia"/>
                <w:color w:val="auto"/>
                <w:sz w:val="21"/>
                <w:lang w:eastAsia="zh-CN"/>
              </w:rPr>
            </w:pPr>
            <w:r>
              <w:rPr>
                <w:color w:val="auto"/>
                <w:w w:val="95"/>
                <w:sz w:val="21"/>
                <w:lang w:eastAsia="zh-CN"/>
              </w:rPr>
              <w:t xml:space="preserve">▲根据医院业务安排，灵活配置，支持二级总检、三级总检机制； </w:t>
            </w:r>
            <w:r>
              <w:rPr>
                <w:color w:val="auto"/>
                <w:sz w:val="21"/>
                <w:lang w:eastAsia="zh-CN"/>
              </w:rPr>
              <w:t>不符合的总检结果，支持驳回；</w:t>
            </w:r>
          </w:p>
          <w:p w14:paraId="51FE5518">
            <w:pPr>
              <w:pStyle w:val="9"/>
              <w:spacing w:line="269" w:lineRule="exact"/>
              <w:ind w:left="107"/>
              <w:rPr>
                <w:rFonts w:hint="eastAsia"/>
                <w:color w:val="auto"/>
                <w:sz w:val="21"/>
                <w:lang w:eastAsia="zh-CN"/>
              </w:rPr>
            </w:pPr>
            <w:r>
              <w:rPr>
                <w:color w:val="auto"/>
                <w:sz w:val="21"/>
                <w:lang w:eastAsia="zh-CN"/>
              </w:rPr>
              <w:t>支持总检、审核过程可追溯。</w:t>
            </w:r>
          </w:p>
        </w:tc>
      </w:tr>
      <w:tr w14:paraId="0E83C2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783" w:type="dxa"/>
            <w:vMerge w:val="continue"/>
          </w:tcPr>
          <w:p w14:paraId="7048B454">
            <w:pPr>
              <w:rPr>
                <w:rFonts w:hint="eastAsia"/>
                <w:color w:val="auto"/>
                <w:sz w:val="2"/>
                <w:szCs w:val="2"/>
              </w:rPr>
            </w:pPr>
          </w:p>
        </w:tc>
        <w:tc>
          <w:tcPr>
            <w:tcW w:w="1104" w:type="dxa"/>
          </w:tcPr>
          <w:p w14:paraId="303AE2BE">
            <w:pPr>
              <w:pStyle w:val="9"/>
              <w:spacing w:before="21"/>
              <w:ind w:left="109" w:right="103"/>
              <w:jc w:val="center"/>
              <w:rPr>
                <w:rFonts w:hint="eastAsia"/>
                <w:color w:val="auto"/>
                <w:sz w:val="21"/>
              </w:rPr>
            </w:pPr>
            <w:r>
              <w:rPr>
                <w:color w:val="auto"/>
                <w:sz w:val="21"/>
              </w:rPr>
              <w:t>总检查询</w:t>
            </w:r>
          </w:p>
        </w:tc>
        <w:tc>
          <w:tcPr>
            <w:tcW w:w="7751" w:type="dxa"/>
            <w:gridSpan w:val="4"/>
          </w:tcPr>
          <w:p w14:paraId="5E195FF9">
            <w:pPr>
              <w:pStyle w:val="9"/>
              <w:spacing w:before="21"/>
              <w:ind w:left="107"/>
              <w:rPr>
                <w:rFonts w:hint="eastAsia"/>
                <w:color w:val="auto"/>
                <w:sz w:val="21"/>
                <w:lang w:eastAsia="zh-CN"/>
              </w:rPr>
            </w:pPr>
            <w:r>
              <w:rPr>
                <w:color w:val="auto"/>
                <w:sz w:val="21"/>
                <w:lang w:eastAsia="zh-CN"/>
              </w:rPr>
              <w:t>支持对体检客户的总检过程进行查询，明确总检医生、时间等。</w:t>
            </w:r>
          </w:p>
        </w:tc>
      </w:tr>
      <w:tr w14:paraId="4F9BDF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1" w:hRule="atLeast"/>
          <w:jc w:val="center"/>
        </w:trPr>
        <w:tc>
          <w:tcPr>
            <w:tcW w:w="783" w:type="dxa"/>
            <w:vMerge w:val="continue"/>
          </w:tcPr>
          <w:p w14:paraId="6FBE0A32">
            <w:pPr>
              <w:rPr>
                <w:rFonts w:hint="eastAsia"/>
                <w:color w:val="auto"/>
                <w:sz w:val="2"/>
                <w:szCs w:val="2"/>
              </w:rPr>
            </w:pPr>
          </w:p>
        </w:tc>
        <w:tc>
          <w:tcPr>
            <w:tcW w:w="1104" w:type="dxa"/>
          </w:tcPr>
          <w:p w14:paraId="689A210A">
            <w:pPr>
              <w:pStyle w:val="9"/>
              <w:spacing w:before="21"/>
              <w:ind w:left="110" w:right="102"/>
              <w:jc w:val="center"/>
              <w:rPr>
                <w:rFonts w:hint="eastAsia"/>
                <w:color w:val="auto"/>
                <w:sz w:val="21"/>
              </w:rPr>
            </w:pPr>
            <w:r>
              <w:rPr>
                <w:color w:val="auto"/>
                <w:sz w:val="21"/>
              </w:rPr>
              <w:t>▲结论分</w:t>
            </w:r>
          </w:p>
          <w:p w14:paraId="7BF266A7">
            <w:pPr>
              <w:pStyle w:val="9"/>
              <w:spacing w:before="43" w:line="269" w:lineRule="exact"/>
              <w:ind w:left="110" w:right="102"/>
              <w:jc w:val="center"/>
              <w:rPr>
                <w:rFonts w:hint="eastAsia"/>
                <w:color w:val="auto"/>
                <w:sz w:val="21"/>
              </w:rPr>
            </w:pPr>
            <w:r>
              <w:rPr>
                <w:color w:val="auto"/>
                <w:sz w:val="21"/>
              </w:rPr>
              <w:t>类智能</w:t>
            </w:r>
          </w:p>
        </w:tc>
        <w:tc>
          <w:tcPr>
            <w:tcW w:w="7751" w:type="dxa"/>
            <w:gridSpan w:val="4"/>
          </w:tcPr>
          <w:p w14:paraId="1D5915B2">
            <w:pPr>
              <w:pStyle w:val="9"/>
              <w:spacing w:before="21"/>
              <w:ind w:left="107"/>
              <w:rPr>
                <w:rFonts w:hint="eastAsia"/>
                <w:color w:val="auto"/>
                <w:sz w:val="21"/>
                <w:lang w:eastAsia="zh-CN"/>
              </w:rPr>
            </w:pPr>
            <w:r>
              <w:rPr>
                <w:color w:val="auto"/>
                <w:sz w:val="21"/>
                <w:lang w:eastAsia="zh-CN"/>
              </w:rPr>
              <w:t>系统须支持对各科（特别是影像检查科室或特殊辅助检查科室）相同指标结果但描</w:t>
            </w:r>
          </w:p>
          <w:p w14:paraId="7DA21F68">
            <w:pPr>
              <w:pStyle w:val="9"/>
              <w:spacing w:before="43" w:line="269" w:lineRule="exact"/>
              <w:ind w:left="107" w:right="-15"/>
              <w:rPr>
                <w:rFonts w:hint="eastAsia"/>
                <w:color w:val="auto"/>
                <w:sz w:val="21"/>
                <w:lang w:eastAsia="zh-CN"/>
              </w:rPr>
            </w:pPr>
            <w:r>
              <w:rPr>
                <w:color w:val="auto"/>
                <w:spacing w:val="-8"/>
                <w:w w:val="95"/>
                <w:sz w:val="21"/>
                <w:lang w:eastAsia="zh-CN"/>
              </w:rPr>
              <w:t>述不同的结论进行智能识别，统一成一致的结论分类，方便出体检报告和统计分析，</w:t>
            </w:r>
          </w:p>
        </w:tc>
      </w:tr>
      <w:tr w14:paraId="1A2FE0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783" w:type="dxa"/>
            <w:vMerge w:val="continue"/>
          </w:tcPr>
          <w:p w14:paraId="29490182">
            <w:pPr>
              <w:pStyle w:val="9"/>
              <w:rPr>
                <w:rFonts w:hint="eastAsia" w:ascii="Times New Roman"/>
                <w:color w:val="auto"/>
                <w:sz w:val="20"/>
              </w:rPr>
            </w:pPr>
          </w:p>
        </w:tc>
        <w:tc>
          <w:tcPr>
            <w:tcW w:w="1104" w:type="dxa"/>
          </w:tcPr>
          <w:p w14:paraId="70CB91FE">
            <w:pPr>
              <w:pStyle w:val="9"/>
              <w:spacing w:before="21"/>
              <w:ind w:left="110" w:right="102"/>
              <w:jc w:val="center"/>
              <w:rPr>
                <w:rFonts w:hint="eastAsia"/>
                <w:color w:val="auto"/>
                <w:sz w:val="21"/>
              </w:rPr>
            </w:pPr>
            <w:r>
              <w:rPr>
                <w:color w:val="auto"/>
                <w:sz w:val="21"/>
              </w:rPr>
              <w:t>归一</w:t>
            </w:r>
          </w:p>
        </w:tc>
        <w:tc>
          <w:tcPr>
            <w:tcW w:w="7751" w:type="dxa"/>
            <w:gridSpan w:val="4"/>
          </w:tcPr>
          <w:p w14:paraId="4CACBF33">
            <w:pPr>
              <w:pStyle w:val="9"/>
              <w:spacing w:before="21"/>
              <w:ind w:left="107"/>
              <w:rPr>
                <w:rFonts w:hint="eastAsia"/>
                <w:color w:val="auto"/>
                <w:sz w:val="21"/>
                <w:lang w:eastAsia="zh-CN"/>
              </w:rPr>
            </w:pPr>
            <w:r>
              <w:rPr>
                <w:color w:val="auto"/>
                <w:sz w:val="21"/>
                <w:lang w:eastAsia="zh-CN"/>
              </w:rPr>
              <w:t>以及对体检客户进行分类管理。</w:t>
            </w:r>
          </w:p>
        </w:tc>
      </w:tr>
      <w:tr w14:paraId="4AB072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jc w:val="center"/>
        </w:trPr>
        <w:tc>
          <w:tcPr>
            <w:tcW w:w="783" w:type="dxa"/>
            <w:vMerge w:val="continue"/>
          </w:tcPr>
          <w:p w14:paraId="39B7A6E4">
            <w:pPr>
              <w:rPr>
                <w:rFonts w:hint="eastAsia"/>
                <w:color w:val="auto"/>
                <w:sz w:val="2"/>
                <w:szCs w:val="2"/>
              </w:rPr>
            </w:pPr>
          </w:p>
        </w:tc>
        <w:tc>
          <w:tcPr>
            <w:tcW w:w="1104" w:type="dxa"/>
          </w:tcPr>
          <w:p w14:paraId="558A476D">
            <w:pPr>
              <w:pStyle w:val="9"/>
              <w:spacing w:before="20"/>
              <w:ind w:left="131"/>
              <w:rPr>
                <w:rFonts w:hint="eastAsia"/>
                <w:color w:val="auto"/>
                <w:sz w:val="21"/>
              </w:rPr>
            </w:pPr>
            <w:r>
              <w:rPr>
                <w:color w:val="auto"/>
                <w:sz w:val="21"/>
              </w:rPr>
              <w:t>▲检前问</w:t>
            </w:r>
          </w:p>
          <w:p w14:paraId="34E30F31">
            <w:pPr>
              <w:pStyle w:val="9"/>
              <w:spacing w:before="3" w:line="310" w:lineRule="atLeast"/>
              <w:ind w:left="445" w:right="123" w:hanging="315"/>
              <w:rPr>
                <w:rFonts w:hint="eastAsia"/>
                <w:color w:val="auto"/>
                <w:sz w:val="21"/>
              </w:rPr>
            </w:pPr>
            <w:r>
              <w:rPr>
                <w:color w:val="auto"/>
                <w:sz w:val="21"/>
              </w:rPr>
              <w:t>卷综合评估</w:t>
            </w:r>
          </w:p>
        </w:tc>
        <w:tc>
          <w:tcPr>
            <w:tcW w:w="7751" w:type="dxa"/>
            <w:gridSpan w:val="4"/>
          </w:tcPr>
          <w:p w14:paraId="05CAA88A">
            <w:pPr>
              <w:pStyle w:val="9"/>
              <w:spacing w:before="177" w:line="278" w:lineRule="auto"/>
              <w:ind w:left="107" w:right="30"/>
              <w:rPr>
                <w:rFonts w:hint="eastAsia"/>
                <w:color w:val="auto"/>
                <w:sz w:val="21"/>
                <w:lang w:eastAsia="zh-CN"/>
              </w:rPr>
            </w:pPr>
            <w:r>
              <w:rPr>
                <w:color w:val="auto"/>
                <w:w w:val="95"/>
                <w:sz w:val="21"/>
                <w:lang w:eastAsia="zh-CN"/>
              </w:rPr>
              <w:t xml:space="preserve">系统须在总检时，能够查看体检客户提交的问卷评估信息，方便结合问卷结果做综  </w:t>
            </w:r>
            <w:r>
              <w:rPr>
                <w:color w:val="auto"/>
                <w:sz w:val="21"/>
                <w:lang w:eastAsia="zh-CN"/>
              </w:rPr>
              <w:t>合评估，并给出健康建议等。</w:t>
            </w:r>
          </w:p>
        </w:tc>
      </w:tr>
      <w:tr w14:paraId="1752AE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60" w:hRule="atLeast"/>
          <w:jc w:val="center"/>
        </w:trPr>
        <w:tc>
          <w:tcPr>
            <w:tcW w:w="783" w:type="dxa"/>
            <w:vMerge w:val="restart"/>
          </w:tcPr>
          <w:p w14:paraId="6E2667F4">
            <w:pPr>
              <w:pStyle w:val="9"/>
              <w:rPr>
                <w:rFonts w:hint="eastAsia" w:ascii="微软雅黑"/>
                <w:b/>
                <w:color w:val="auto"/>
                <w:sz w:val="20"/>
                <w:lang w:eastAsia="zh-CN"/>
              </w:rPr>
            </w:pPr>
          </w:p>
          <w:p w14:paraId="526EDD59">
            <w:pPr>
              <w:pStyle w:val="9"/>
              <w:rPr>
                <w:rFonts w:hint="eastAsia" w:ascii="微软雅黑"/>
                <w:b/>
                <w:color w:val="auto"/>
                <w:sz w:val="20"/>
                <w:lang w:eastAsia="zh-CN"/>
              </w:rPr>
            </w:pPr>
          </w:p>
          <w:p w14:paraId="022E73C8">
            <w:pPr>
              <w:pStyle w:val="9"/>
              <w:rPr>
                <w:rFonts w:hint="eastAsia" w:ascii="微软雅黑"/>
                <w:b/>
                <w:color w:val="auto"/>
                <w:sz w:val="20"/>
                <w:lang w:eastAsia="zh-CN"/>
              </w:rPr>
            </w:pPr>
          </w:p>
          <w:p w14:paraId="4B1C67F8">
            <w:pPr>
              <w:pStyle w:val="9"/>
              <w:rPr>
                <w:rFonts w:hint="eastAsia" w:ascii="微软雅黑"/>
                <w:b/>
                <w:color w:val="auto"/>
                <w:sz w:val="20"/>
                <w:lang w:eastAsia="zh-CN"/>
              </w:rPr>
            </w:pPr>
          </w:p>
          <w:p w14:paraId="1BCD644C">
            <w:pPr>
              <w:pStyle w:val="9"/>
              <w:rPr>
                <w:rFonts w:hint="eastAsia" w:ascii="微软雅黑"/>
                <w:b/>
                <w:color w:val="auto"/>
                <w:sz w:val="20"/>
                <w:lang w:eastAsia="zh-CN"/>
              </w:rPr>
            </w:pPr>
          </w:p>
          <w:p w14:paraId="318D81DD">
            <w:pPr>
              <w:pStyle w:val="9"/>
              <w:rPr>
                <w:rFonts w:hint="eastAsia" w:ascii="微软雅黑"/>
                <w:b/>
                <w:color w:val="auto"/>
                <w:sz w:val="20"/>
                <w:lang w:eastAsia="zh-CN"/>
              </w:rPr>
            </w:pPr>
          </w:p>
          <w:p w14:paraId="1CBBD55A">
            <w:pPr>
              <w:pStyle w:val="9"/>
              <w:rPr>
                <w:rFonts w:hint="eastAsia" w:ascii="微软雅黑"/>
                <w:b/>
                <w:color w:val="auto"/>
                <w:sz w:val="20"/>
                <w:lang w:eastAsia="zh-CN"/>
              </w:rPr>
            </w:pPr>
          </w:p>
          <w:p w14:paraId="6CF49DE8">
            <w:pPr>
              <w:pStyle w:val="9"/>
              <w:spacing w:before="16"/>
              <w:rPr>
                <w:rFonts w:hint="eastAsia" w:ascii="微软雅黑"/>
                <w:b/>
                <w:color w:val="auto"/>
                <w:sz w:val="14"/>
                <w:lang w:eastAsia="zh-CN"/>
              </w:rPr>
            </w:pPr>
          </w:p>
          <w:p w14:paraId="7F5AC0AB">
            <w:pPr>
              <w:pStyle w:val="9"/>
              <w:spacing w:line="278" w:lineRule="auto"/>
              <w:ind w:left="179" w:right="173"/>
              <w:rPr>
                <w:rFonts w:hint="eastAsia"/>
                <w:color w:val="auto"/>
                <w:sz w:val="21"/>
              </w:rPr>
            </w:pPr>
            <w:r>
              <w:rPr>
                <w:color w:val="auto"/>
                <w:sz w:val="21"/>
              </w:rPr>
              <w:t>报告管理</w:t>
            </w:r>
          </w:p>
        </w:tc>
        <w:tc>
          <w:tcPr>
            <w:tcW w:w="1104" w:type="dxa"/>
          </w:tcPr>
          <w:p w14:paraId="704FB401">
            <w:pPr>
              <w:pStyle w:val="9"/>
              <w:spacing w:before="17"/>
              <w:rPr>
                <w:rFonts w:hint="eastAsia" w:ascii="微软雅黑"/>
                <w:b/>
                <w:color w:val="auto"/>
                <w:sz w:val="14"/>
                <w:lang w:eastAsia="zh-CN"/>
              </w:rPr>
            </w:pPr>
          </w:p>
          <w:p w14:paraId="3CB96C38">
            <w:pPr>
              <w:pStyle w:val="9"/>
              <w:ind w:left="109" w:right="103"/>
              <w:jc w:val="center"/>
              <w:rPr>
                <w:rFonts w:hint="eastAsia"/>
                <w:color w:val="auto"/>
                <w:sz w:val="21"/>
                <w:lang w:eastAsia="zh-CN"/>
              </w:rPr>
            </w:pPr>
            <w:r>
              <w:rPr>
                <w:color w:val="auto"/>
                <w:sz w:val="21"/>
                <w:lang w:eastAsia="zh-CN"/>
              </w:rPr>
              <w:t>个人</w:t>
            </w:r>
            <w:r>
              <w:rPr>
                <w:rFonts w:hint="eastAsia"/>
                <w:color w:val="auto"/>
                <w:sz w:val="21"/>
                <w:lang w:eastAsia="zh-CN"/>
              </w:rPr>
              <w:t>、专项、入职等</w:t>
            </w:r>
            <w:r>
              <w:rPr>
                <w:color w:val="auto"/>
                <w:sz w:val="21"/>
                <w:lang w:eastAsia="zh-CN"/>
              </w:rPr>
              <w:t>报告</w:t>
            </w:r>
          </w:p>
        </w:tc>
        <w:tc>
          <w:tcPr>
            <w:tcW w:w="7751" w:type="dxa"/>
            <w:gridSpan w:val="4"/>
          </w:tcPr>
          <w:p w14:paraId="307982E0">
            <w:pPr>
              <w:pStyle w:val="9"/>
              <w:spacing w:before="20"/>
              <w:ind w:left="107"/>
              <w:rPr>
                <w:rFonts w:hint="eastAsia"/>
                <w:color w:val="auto"/>
                <w:sz w:val="21"/>
                <w:lang w:eastAsia="zh-CN"/>
              </w:rPr>
            </w:pPr>
            <w:r>
              <w:rPr>
                <w:color w:val="auto"/>
                <w:sz w:val="21"/>
                <w:lang w:eastAsia="zh-CN"/>
              </w:rPr>
              <w:t>支持待打印和已打印报告查看；</w:t>
            </w:r>
          </w:p>
          <w:p w14:paraId="409E9FBF">
            <w:pPr>
              <w:pStyle w:val="9"/>
              <w:spacing w:before="43" w:line="278" w:lineRule="auto"/>
              <w:ind w:left="107" w:right="3431"/>
              <w:jc w:val="both"/>
              <w:rPr>
                <w:rFonts w:hint="eastAsia"/>
                <w:color w:val="auto"/>
                <w:sz w:val="21"/>
                <w:lang w:eastAsia="zh-CN"/>
              </w:rPr>
            </w:pPr>
            <w:r>
              <w:rPr>
                <w:color w:val="auto"/>
                <w:w w:val="95"/>
                <w:sz w:val="21"/>
                <w:lang w:eastAsia="zh-CN"/>
              </w:rPr>
              <w:t xml:space="preserve">可单个打印和批量打印，打印前可支持预览； </w:t>
            </w:r>
            <w:r>
              <w:rPr>
                <w:color w:val="auto"/>
                <w:sz w:val="21"/>
                <w:lang w:eastAsia="zh-CN"/>
              </w:rPr>
              <w:t>报告支持按常见格式进行导出（</w:t>
            </w:r>
            <w:r>
              <w:rPr>
                <w:color w:val="auto"/>
                <w:spacing w:val="-29"/>
                <w:sz w:val="21"/>
                <w:lang w:eastAsia="zh-CN"/>
              </w:rPr>
              <w:t xml:space="preserve">如 </w:t>
            </w:r>
            <w:r>
              <w:rPr>
                <w:color w:val="auto"/>
                <w:sz w:val="21"/>
                <w:lang w:eastAsia="zh-CN"/>
              </w:rPr>
              <w:t>PDF</w:t>
            </w:r>
            <w:r>
              <w:rPr>
                <w:color w:val="auto"/>
                <w:spacing w:val="-28"/>
                <w:sz w:val="21"/>
                <w:lang w:eastAsia="zh-CN"/>
              </w:rPr>
              <w:t xml:space="preserve"> 等</w:t>
            </w:r>
            <w:r>
              <w:rPr>
                <w:color w:val="auto"/>
                <w:sz w:val="21"/>
                <w:lang w:eastAsia="zh-CN"/>
              </w:rPr>
              <w:t>）。报告模板可进行自定义编辑；</w:t>
            </w:r>
          </w:p>
          <w:p w14:paraId="20632A18">
            <w:pPr>
              <w:pStyle w:val="9"/>
              <w:spacing w:line="269" w:lineRule="exact"/>
              <w:ind w:left="107" w:right="-15"/>
              <w:rPr>
                <w:rFonts w:hint="eastAsia"/>
                <w:color w:val="auto"/>
                <w:sz w:val="21"/>
                <w:lang w:eastAsia="zh-CN"/>
              </w:rPr>
            </w:pPr>
            <w:r>
              <w:rPr>
                <w:color w:val="auto"/>
                <w:spacing w:val="-8"/>
                <w:w w:val="95"/>
                <w:sz w:val="21"/>
                <w:lang w:eastAsia="zh-CN"/>
              </w:rPr>
              <w:t>▲个人领取报告可进行记录，包括领取的方式、领取人员信息等，并支持批量领取。</w:t>
            </w:r>
          </w:p>
        </w:tc>
      </w:tr>
      <w:tr w14:paraId="1ED24B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60" w:hRule="atLeast"/>
          <w:jc w:val="center"/>
        </w:trPr>
        <w:tc>
          <w:tcPr>
            <w:tcW w:w="783" w:type="dxa"/>
            <w:vMerge w:val="continue"/>
            <w:tcBorders>
              <w:top w:val="nil"/>
            </w:tcBorders>
          </w:tcPr>
          <w:p w14:paraId="59EB8EDF">
            <w:pPr>
              <w:rPr>
                <w:rFonts w:hint="eastAsia"/>
                <w:color w:val="auto"/>
                <w:sz w:val="2"/>
                <w:szCs w:val="2"/>
              </w:rPr>
            </w:pPr>
          </w:p>
        </w:tc>
        <w:tc>
          <w:tcPr>
            <w:tcW w:w="1104" w:type="dxa"/>
          </w:tcPr>
          <w:p w14:paraId="3CD4E7AA">
            <w:pPr>
              <w:pStyle w:val="9"/>
              <w:rPr>
                <w:rFonts w:hint="eastAsia" w:ascii="微软雅黑"/>
                <w:b/>
                <w:color w:val="auto"/>
                <w:sz w:val="20"/>
                <w:lang w:eastAsia="zh-CN"/>
              </w:rPr>
            </w:pPr>
          </w:p>
          <w:p w14:paraId="4EC838C0">
            <w:pPr>
              <w:pStyle w:val="9"/>
              <w:spacing w:before="17"/>
              <w:rPr>
                <w:rFonts w:hint="eastAsia" w:ascii="微软雅黑"/>
                <w:b/>
                <w:color w:val="auto"/>
                <w:sz w:val="14"/>
                <w:lang w:eastAsia="zh-CN"/>
              </w:rPr>
            </w:pPr>
          </w:p>
          <w:p w14:paraId="72360F57">
            <w:pPr>
              <w:pStyle w:val="9"/>
              <w:ind w:left="109" w:right="103"/>
              <w:jc w:val="center"/>
              <w:rPr>
                <w:rFonts w:hint="eastAsia"/>
                <w:color w:val="auto"/>
                <w:sz w:val="21"/>
              </w:rPr>
            </w:pPr>
            <w:r>
              <w:rPr>
                <w:color w:val="auto"/>
                <w:sz w:val="21"/>
              </w:rPr>
              <w:t>团检报告</w:t>
            </w:r>
          </w:p>
        </w:tc>
        <w:tc>
          <w:tcPr>
            <w:tcW w:w="7751" w:type="dxa"/>
            <w:gridSpan w:val="4"/>
          </w:tcPr>
          <w:p w14:paraId="1EF76489">
            <w:pPr>
              <w:pStyle w:val="9"/>
              <w:spacing w:before="20"/>
              <w:ind w:left="107"/>
              <w:rPr>
                <w:rFonts w:hint="eastAsia"/>
                <w:color w:val="auto"/>
                <w:sz w:val="21"/>
                <w:lang w:eastAsia="zh-CN"/>
              </w:rPr>
            </w:pPr>
            <w:r>
              <w:rPr>
                <w:color w:val="auto"/>
                <w:sz w:val="21"/>
                <w:lang w:eastAsia="zh-CN"/>
              </w:rPr>
              <w:t>对于全部人员均已完成体检的单位可生成团检报告；</w:t>
            </w:r>
          </w:p>
          <w:p w14:paraId="13D88CDA">
            <w:pPr>
              <w:pStyle w:val="9"/>
              <w:spacing w:before="43" w:line="278" w:lineRule="auto"/>
              <w:ind w:left="107" w:right="-15"/>
              <w:rPr>
                <w:rFonts w:hint="eastAsia"/>
                <w:color w:val="auto"/>
                <w:sz w:val="21"/>
                <w:lang w:eastAsia="zh-CN"/>
              </w:rPr>
            </w:pPr>
            <w:r>
              <w:rPr>
                <w:color w:val="auto"/>
                <w:spacing w:val="-2"/>
                <w:sz w:val="21"/>
                <w:lang w:eastAsia="zh-CN"/>
              </w:rPr>
              <w:t>团检报告包含以下内容：参检人员基本信息统计</w:t>
            </w:r>
            <w:r>
              <w:rPr>
                <w:color w:val="auto"/>
                <w:sz w:val="21"/>
                <w:lang w:eastAsia="zh-CN"/>
              </w:rPr>
              <w:t>（</w:t>
            </w:r>
            <w:r>
              <w:rPr>
                <w:color w:val="auto"/>
                <w:spacing w:val="-1"/>
                <w:sz w:val="21"/>
                <w:lang w:eastAsia="zh-CN"/>
              </w:rPr>
              <w:t>年龄分布，性别分布等</w:t>
            </w:r>
            <w:r>
              <w:rPr>
                <w:color w:val="auto"/>
                <w:spacing w:val="-4"/>
                <w:sz w:val="21"/>
                <w:lang w:eastAsia="zh-CN"/>
              </w:rPr>
              <w:t>）</w:t>
            </w:r>
            <w:r>
              <w:rPr>
                <w:color w:val="auto"/>
                <w:spacing w:val="-2"/>
                <w:sz w:val="21"/>
                <w:lang w:eastAsia="zh-CN"/>
              </w:rPr>
              <w:t>；体检</w:t>
            </w:r>
            <w:r>
              <w:rPr>
                <w:color w:val="auto"/>
                <w:spacing w:val="-14"/>
                <w:sz w:val="21"/>
                <w:lang w:eastAsia="zh-CN"/>
              </w:rPr>
              <w:t xml:space="preserve">项目统计；阳性结果统计；异常检出率动态 </w:t>
            </w:r>
            <w:r>
              <w:rPr>
                <w:color w:val="auto"/>
                <w:sz w:val="21"/>
                <w:lang w:eastAsia="zh-CN"/>
              </w:rPr>
              <w:t>TOP10</w:t>
            </w:r>
            <w:r>
              <w:rPr>
                <w:color w:val="auto"/>
                <w:spacing w:val="-11"/>
                <w:sz w:val="21"/>
                <w:lang w:eastAsia="zh-CN"/>
              </w:rPr>
              <w:t xml:space="preserve"> 统计；对于企业健康风险的建议。报告模板支持自定义编辑。</w:t>
            </w:r>
          </w:p>
          <w:p w14:paraId="75A039B2">
            <w:pPr>
              <w:pStyle w:val="9"/>
              <w:spacing w:line="269" w:lineRule="exact"/>
              <w:ind w:left="107"/>
              <w:rPr>
                <w:rFonts w:hint="eastAsia"/>
                <w:color w:val="auto"/>
                <w:sz w:val="21"/>
                <w:lang w:eastAsia="zh-CN"/>
              </w:rPr>
            </w:pPr>
            <w:r>
              <w:rPr>
                <w:color w:val="auto"/>
                <w:sz w:val="21"/>
                <w:lang w:eastAsia="zh-CN"/>
              </w:rPr>
              <w:t>单位领取报告可进行记录，类似个人报告领取方式。</w:t>
            </w:r>
          </w:p>
        </w:tc>
      </w:tr>
      <w:tr w14:paraId="1179DF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7" w:hRule="atLeast"/>
          <w:jc w:val="center"/>
        </w:trPr>
        <w:tc>
          <w:tcPr>
            <w:tcW w:w="783" w:type="dxa"/>
            <w:vMerge w:val="continue"/>
            <w:tcBorders>
              <w:top w:val="nil"/>
            </w:tcBorders>
          </w:tcPr>
          <w:p w14:paraId="04B4396C">
            <w:pPr>
              <w:rPr>
                <w:rFonts w:hint="eastAsia"/>
                <w:color w:val="auto"/>
                <w:sz w:val="2"/>
                <w:szCs w:val="2"/>
              </w:rPr>
            </w:pPr>
          </w:p>
        </w:tc>
        <w:tc>
          <w:tcPr>
            <w:tcW w:w="1104" w:type="dxa"/>
          </w:tcPr>
          <w:p w14:paraId="110B8E33">
            <w:pPr>
              <w:pStyle w:val="9"/>
              <w:spacing w:before="1"/>
              <w:rPr>
                <w:rFonts w:hint="eastAsia" w:ascii="微软雅黑"/>
                <w:b/>
                <w:color w:val="auto"/>
                <w:sz w:val="18"/>
                <w:lang w:eastAsia="zh-CN"/>
              </w:rPr>
            </w:pPr>
          </w:p>
          <w:p w14:paraId="035AE338">
            <w:pPr>
              <w:pStyle w:val="9"/>
              <w:spacing w:line="278" w:lineRule="auto"/>
              <w:ind w:left="445" w:right="123" w:hanging="315"/>
              <w:rPr>
                <w:rFonts w:hint="eastAsia"/>
                <w:color w:val="auto"/>
                <w:sz w:val="21"/>
              </w:rPr>
            </w:pPr>
            <w:r>
              <w:rPr>
                <w:color w:val="auto"/>
                <w:sz w:val="21"/>
              </w:rPr>
              <w:t>报告柜管理</w:t>
            </w:r>
          </w:p>
        </w:tc>
        <w:tc>
          <w:tcPr>
            <w:tcW w:w="7751" w:type="dxa"/>
            <w:gridSpan w:val="4"/>
          </w:tcPr>
          <w:p w14:paraId="50CB80A8">
            <w:pPr>
              <w:pStyle w:val="9"/>
              <w:spacing w:before="21" w:line="278" w:lineRule="auto"/>
              <w:ind w:left="107" w:right="2382"/>
              <w:rPr>
                <w:rFonts w:hint="eastAsia"/>
                <w:color w:val="auto"/>
                <w:sz w:val="21"/>
                <w:lang w:eastAsia="zh-CN"/>
              </w:rPr>
            </w:pPr>
            <w:r>
              <w:rPr>
                <w:color w:val="auto"/>
                <w:w w:val="95"/>
                <w:sz w:val="21"/>
                <w:lang w:eastAsia="zh-CN"/>
              </w:rPr>
              <w:t xml:space="preserve">支持对个人健康体检档案按照“档案号”进行统一管理。 </w:t>
            </w:r>
            <w:r>
              <w:rPr>
                <w:color w:val="auto"/>
                <w:sz w:val="21"/>
                <w:lang w:eastAsia="zh-CN"/>
              </w:rPr>
              <w:t>支持报告柜的分类管理，自由添加；</w:t>
            </w:r>
          </w:p>
          <w:p w14:paraId="2A139868">
            <w:pPr>
              <w:pStyle w:val="9"/>
              <w:spacing w:line="269" w:lineRule="exact"/>
              <w:ind w:left="107"/>
              <w:rPr>
                <w:rFonts w:hint="eastAsia"/>
                <w:color w:val="auto"/>
                <w:sz w:val="21"/>
                <w:lang w:eastAsia="zh-CN"/>
              </w:rPr>
            </w:pPr>
            <w:r>
              <w:rPr>
                <w:color w:val="auto"/>
                <w:sz w:val="21"/>
                <w:lang w:eastAsia="zh-CN"/>
              </w:rPr>
              <w:t>支持纸质报告扫码上架、下架/批量下架、调整 / 批量调整等；</w:t>
            </w:r>
          </w:p>
          <w:p w14:paraId="4CCA8C6C">
            <w:pPr>
              <w:pStyle w:val="9"/>
              <w:spacing w:before="42"/>
              <w:ind w:left="107"/>
              <w:rPr>
                <w:rFonts w:hint="eastAsia"/>
                <w:color w:val="auto"/>
                <w:sz w:val="21"/>
                <w:lang w:eastAsia="zh-CN"/>
              </w:rPr>
            </w:pPr>
            <w:r>
              <w:rPr>
                <w:color w:val="auto"/>
                <w:sz w:val="21"/>
                <w:lang w:eastAsia="zh-CN"/>
              </w:rPr>
              <w:t>纸质报告领取后，报告会自动下架；</w:t>
            </w:r>
          </w:p>
        </w:tc>
      </w:tr>
      <w:tr w14:paraId="678EB2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80" w:hRule="atLeast"/>
          <w:jc w:val="center"/>
        </w:trPr>
        <w:tc>
          <w:tcPr>
            <w:tcW w:w="783" w:type="dxa"/>
            <w:vMerge w:val="restart"/>
          </w:tcPr>
          <w:p w14:paraId="0B7B6568">
            <w:pPr>
              <w:pStyle w:val="9"/>
              <w:rPr>
                <w:rFonts w:hint="eastAsia" w:ascii="微软雅黑"/>
                <w:b/>
                <w:color w:val="auto"/>
                <w:sz w:val="20"/>
                <w:lang w:eastAsia="zh-CN"/>
              </w:rPr>
            </w:pPr>
          </w:p>
          <w:p w14:paraId="17EE001B">
            <w:pPr>
              <w:pStyle w:val="9"/>
              <w:rPr>
                <w:rFonts w:hint="eastAsia" w:ascii="微软雅黑"/>
                <w:b/>
                <w:color w:val="auto"/>
                <w:sz w:val="20"/>
                <w:lang w:eastAsia="zh-CN"/>
              </w:rPr>
            </w:pPr>
          </w:p>
          <w:p w14:paraId="2086BD90">
            <w:pPr>
              <w:pStyle w:val="9"/>
              <w:rPr>
                <w:rFonts w:hint="eastAsia" w:ascii="微软雅黑"/>
                <w:b/>
                <w:color w:val="auto"/>
                <w:sz w:val="20"/>
                <w:lang w:eastAsia="zh-CN"/>
              </w:rPr>
            </w:pPr>
          </w:p>
          <w:p w14:paraId="6C23082A">
            <w:pPr>
              <w:pStyle w:val="9"/>
              <w:rPr>
                <w:rFonts w:hint="eastAsia" w:ascii="微软雅黑"/>
                <w:b/>
                <w:color w:val="auto"/>
                <w:sz w:val="20"/>
                <w:lang w:eastAsia="zh-CN"/>
              </w:rPr>
            </w:pPr>
          </w:p>
          <w:p w14:paraId="16FD1EB5">
            <w:pPr>
              <w:pStyle w:val="9"/>
              <w:rPr>
                <w:rFonts w:hint="eastAsia" w:ascii="微软雅黑"/>
                <w:b/>
                <w:color w:val="auto"/>
                <w:sz w:val="20"/>
                <w:lang w:eastAsia="zh-CN"/>
              </w:rPr>
            </w:pPr>
          </w:p>
          <w:p w14:paraId="078FCB84">
            <w:pPr>
              <w:pStyle w:val="9"/>
              <w:rPr>
                <w:rFonts w:hint="eastAsia" w:ascii="微软雅黑"/>
                <w:b/>
                <w:color w:val="auto"/>
                <w:sz w:val="20"/>
                <w:lang w:eastAsia="zh-CN"/>
              </w:rPr>
            </w:pPr>
          </w:p>
          <w:p w14:paraId="327F3E8D">
            <w:pPr>
              <w:pStyle w:val="9"/>
              <w:spacing w:before="13"/>
              <w:rPr>
                <w:rFonts w:hint="eastAsia" w:ascii="微软雅黑"/>
                <w:b/>
                <w:color w:val="auto"/>
                <w:sz w:val="12"/>
                <w:lang w:eastAsia="zh-CN"/>
              </w:rPr>
            </w:pPr>
          </w:p>
          <w:p w14:paraId="568F7885">
            <w:pPr>
              <w:pStyle w:val="9"/>
              <w:spacing w:line="278" w:lineRule="auto"/>
              <w:ind w:left="179" w:right="173"/>
              <w:rPr>
                <w:rFonts w:hint="eastAsia"/>
                <w:color w:val="auto"/>
                <w:sz w:val="21"/>
              </w:rPr>
            </w:pPr>
            <w:r>
              <w:rPr>
                <w:color w:val="auto"/>
                <w:sz w:val="21"/>
              </w:rPr>
              <w:t>财务结算</w:t>
            </w:r>
          </w:p>
        </w:tc>
        <w:tc>
          <w:tcPr>
            <w:tcW w:w="1104" w:type="dxa"/>
          </w:tcPr>
          <w:p w14:paraId="590F633A">
            <w:pPr>
              <w:pStyle w:val="9"/>
              <w:rPr>
                <w:rFonts w:hint="eastAsia" w:ascii="微软雅黑"/>
                <w:b/>
                <w:color w:val="auto"/>
                <w:sz w:val="20"/>
              </w:rPr>
            </w:pPr>
          </w:p>
          <w:p w14:paraId="3E5E8AE7">
            <w:pPr>
              <w:pStyle w:val="9"/>
              <w:spacing w:before="3"/>
              <w:rPr>
                <w:rFonts w:hint="eastAsia" w:ascii="微软雅黑"/>
                <w:b/>
                <w:color w:val="auto"/>
                <w:sz w:val="18"/>
              </w:rPr>
            </w:pPr>
          </w:p>
          <w:p w14:paraId="4C0389CC">
            <w:pPr>
              <w:pStyle w:val="9"/>
              <w:spacing w:before="1"/>
              <w:ind w:left="109" w:right="103"/>
              <w:jc w:val="center"/>
              <w:rPr>
                <w:rFonts w:hint="eastAsia"/>
                <w:color w:val="auto"/>
                <w:sz w:val="21"/>
              </w:rPr>
            </w:pPr>
            <w:r>
              <w:rPr>
                <w:color w:val="auto"/>
                <w:sz w:val="21"/>
              </w:rPr>
              <w:t>个人收费</w:t>
            </w:r>
          </w:p>
        </w:tc>
        <w:tc>
          <w:tcPr>
            <w:tcW w:w="7751" w:type="dxa"/>
            <w:gridSpan w:val="4"/>
          </w:tcPr>
          <w:p w14:paraId="3ECA34B2">
            <w:pPr>
              <w:pStyle w:val="9"/>
              <w:spacing w:before="20" w:line="278" w:lineRule="auto"/>
              <w:ind w:left="107" w:right="3222"/>
              <w:rPr>
                <w:rFonts w:hint="eastAsia"/>
                <w:color w:val="auto"/>
                <w:sz w:val="21"/>
                <w:lang w:eastAsia="zh-CN"/>
              </w:rPr>
            </w:pPr>
            <w:r>
              <w:rPr>
                <w:color w:val="auto"/>
                <w:w w:val="95"/>
                <w:sz w:val="21"/>
                <w:lang w:eastAsia="zh-CN"/>
              </w:rPr>
              <w:t xml:space="preserve">支持现金、银行卡、微信、支付宝等支付方式； </w:t>
            </w:r>
            <w:r>
              <w:rPr>
                <w:color w:val="auto"/>
                <w:sz w:val="21"/>
                <w:lang w:eastAsia="zh-CN"/>
              </w:rPr>
              <w:t>支持组合方式支付；</w:t>
            </w:r>
          </w:p>
          <w:p w14:paraId="6E54657B">
            <w:pPr>
              <w:pStyle w:val="9"/>
              <w:spacing w:line="269" w:lineRule="exact"/>
              <w:ind w:left="107"/>
              <w:rPr>
                <w:rFonts w:hint="eastAsia"/>
                <w:color w:val="auto"/>
                <w:sz w:val="21"/>
                <w:lang w:eastAsia="zh-CN"/>
              </w:rPr>
            </w:pPr>
            <w:r>
              <w:rPr>
                <w:color w:val="auto"/>
                <w:sz w:val="21"/>
                <w:lang w:eastAsia="zh-CN"/>
              </w:rPr>
              <w:t>用户每次进行登记操作，如存在付费项目均会生成一张结算单。</w:t>
            </w:r>
          </w:p>
          <w:p w14:paraId="36C61133">
            <w:pPr>
              <w:pStyle w:val="9"/>
              <w:spacing w:before="43" w:line="278" w:lineRule="auto"/>
              <w:ind w:left="107" w:right="37"/>
              <w:rPr>
                <w:rFonts w:hint="eastAsia"/>
                <w:color w:val="auto"/>
                <w:sz w:val="21"/>
                <w:lang w:eastAsia="zh-CN"/>
              </w:rPr>
            </w:pPr>
            <w:r>
              <w:rPr>
                <w:color w:val="auto"/>
                <w:w w:val="95"/>
                <w:sz w:val="21"/>
                <w:lang w:eastAsia="zh-CN"/>
              </w:rPr>
              <w:t>▲支持线上、线下结算状态一致，并支持线上支付，线下可发起退费申请，线上自</w:t>
            </w:r>
            <w:r>
              <w:rPr>
                <w:color w:val="auto"/>
                <w:sz w:val="21"/>
                <w:lang w:eastAsia="zh-CN"/>
              </w:rPr>
              <w:t>动完成退费，并保持状态实时一致。线上线下价格和现场同步，在系统能够统一对接并保证数据准确。若有现场调整项目，系统会自动更新最终价格，同时有特殊备注功能</w:t>
            </w:r>
            <w:r>
              <w:rPr>
                <w:rFonts w:hint="eastAsia"/>
                <w:color w:val="auto"/>
                <w:sz w:val="21"/>
                <w:lang w:eastAsia="zh-CN"/>
              </w:rPr>
              <w:t>；体检系统</w:t>
            </w:r>
            <w:r>
              <w:rPr>
                <w:color w:val="auto"/>
                <w:sz w:val="21"/>
                <w:lang w:eastAsia="zh-CN"/>
              </w:rPr>
              <w:t>与</w:t>
            </w:r>
            <w:r>
              <w:rPr>
                <w:rFonts w:hint="eastAsia"/>
                <w:color w:val="auto"/>
                <w:sz w:val="21"/>
                <w:lang w:eastAsia="zh-CN"/>
              </w:rPr>
              <w:t>医院</w:t>
            </w:r>
            <w:r>
              <w:rPr>
                <w:color w:val="auto"/>
                <w:sz w:val="21"/>
                <w:lang w:eastAsia="zh-CN"/>
              </w:rPr>
              <w:t>收费系统关联，汇款到账后系统提醒。</w:t>
            </w:r>
          </w:p>
        </w:tc>
      </w:tr>
      <w:tr w14:paraId="426CD6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7" w:hRule="atLeast"/>
          <w:jc w:val="center"/>
        </w:trPr>
        <w:tc>
          <w:tcPr>
            <w:tcW w:w="783" w:type="dxa"/>
            <w:vMerge w:val="continue"/>
            <w:tcBorders>
              <w:top w:val="nil"/>
            </w:tcBorders>
          </w:tcPr>
          <w:p w14:paraId="6864FA67">
            <w:pPr>
              <w:rPr>
                <w:rFonts w:hint="eastAsia"/>
                <w:color w:val="auto"/>
                <w:sz w:val="2"/>
                <w:szCs w:val="2"/>
              </w:rPr>
            </w:pPr>
          </w:p>
        </w:tc>
        <w:tc>
          <w:tcPr>
            <w:tcW w:w="1104" w:type="dxa"/>
          </w:tcPr>
          <w:p w14:paraId="04E73530">
            <w:pPr>
              <w:pStyle w:val="9"/>
              <w:spacing w:before="8"/>
              <w:rPr>
                <w:rFonts w:hint="eastAsia" w:ascii="微软雅黑"/>
                <w:b/>
                <w:color w:val="auto"/>
                <w:sz w:val="26"/>
                <w:lang w:eastAsia="zh-CN"/>
              </w:rPr>
            </w:pPr>
          </w:p>
          <w:p w14:paraId="34F017E7">
            <w:pPr>
              <w:pStyle w:val="9"/>
              <w:ind w:left="109" w:right="103"/>
              <w:jc w:val="center"/>
              <w:rPr>
                <w:rFonts w:hint="eastAsia"/>
                <w:color w:val="auto"/>
                <w:sz w:val="21"/>
              </w:rPr>
            </w:pPr>
            <w:r>
              <w:rPr>
                <w:color w:val="auto"/>
                <w:sz w:val="21"/>
              </w:rPr>
              <w:t>团体结账</w:t>
            </w:r>
          </w:p>
        </w:tc>
        <w:tc>
          <w:tcPr>
            <w:tcW w:w="7751" w:type="dxa"/>
            <w:gridSpan w:val="4"/>
          </w:tcPr>
          <w:p w14:paraId="79D1CBDC">
            <w:pPr>
              <w:pStyle w:val="9"/>
              <w:spacing w:before="20"/>
              <w:ind w:left="107"/>
              <w:rPr>
                <w:rFonts w:hint="eastAsia"/>
                <w:color w:val="auto"/>
                <w:sz w:val="21"/>
                <w:lang w:eastAsia="zh-CN"/>
              </w:rPr>
            </w:pPr>
            <w:r>
              <w:rPr>
                <w:color w:val="auto"/>
                <w:sz w:val="21"/>
                <w:lang w:eastAsia="zh-CN"/>
              </w:rPr>
              <w:t>▲支持按任务、按体检客户进行统一结账或分批结账；</w:t>
            </w:r>
          </w:p>
          <w:p w14:paraId="0086BA0D">
            <w:pPr>
              <w:pStyle w:val="9"/>
              <w:spacing w:before="43" w:line="278" w:lineRule="auto"/>
              <w:ind w:left="107" w:right="37"/>
              <w:rPr>
                <w:rFonts w:hint="eastAsia"/>
                <w:color w:val="auto"/>
                <w:sz w:val="21"/>
                <w:lang w:eastAsia="zh-CN"/>
              </w:rPr>
            </w:pPr>
            <w:r>
              <w:rPr>
                <w:color w:val="auto"/>
                <w:w w:val="95"/>
                <w:sz w:val="21"/>
                <w:lang w:eastAsia="zh-CN"/>
              </w:rPr>
              <w:t>结账时，支持对未体检的客户进行区分参与结账或不参与结账的处理，并对结账的</w:t>
            </w:r>
            <w:r>
              <w:rPr>
                <w:color w:val="auto"/>
                <w:sz w:val="21"/>
                <w:lang w:eastAsia="zh-CN"/>
              </w:rPr>
              <w:t>团检客户进行数据导出等。</w:t>
            </w:r>
          </w:p>
          <w:p w14:paraId="4B9C3367">
            <w:pPr>
              <w:pStyle w:val="9"/>
              <w:spacing w:line="269" w:lineRule="exact"/>
              <w:ind w:left="107"/>
              <w:rPr>
                <w:rFonts w:hint="eastAsia"/>
                <w:color w:val="auto"/>
                <w:sz w:val="21"/>
                <w:lang w:eastAsia="zh-CN"/>
              </w:rPr>
            </w:pPr>
            <w:r>
              <w:rPr>
                <w:color w:val="auto"/>
                <w:sz w:val="21"/>
                <w:lang w:eastAsia="zh-CN"/>
              </w:rPr>
              <w:t>支持与财务系统进行对接，基于结账单进行收费与发票打印。</w:t>
            </w:r>
          </w:p>
        </w:tc>
      </w:tr>
      <w:tr w14:paraId="08CB48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6" w:hRule="atLeast"/>
          <w:jc w:val="center"/>
        </w:trPr>
        <w:tc>
          <w:tcPr>
            <w:tcW w:w="783" w:type="dxa"/>
            <w:vMerge w:val="continue"/>
            <w:tcBorders>
              <w:top w:val="nil"/>
            </w:tcBorders>
          </w:tcPr>
          <w:p w14:paraId="646CE660">
            <w:pPr>
              <w:rPr>
                <w:rFonts w:hint="eastAsia"/>
                <w:color w:val="auto"/>
                <w:sz w:val="2"/>
                <w:szCs w:val="2"/>
              </w:rPr>
            </w:pPr>
          </w:p>
        </w:tc>
        <w:tc>
          <w:tcPr>
            <w:tcW w:w="1104" w:type="dxa"/>
          </w:tcPr>
          <w:p w14:paraId="40CEEBD5">
            <w:pPr>
              <w:pStyle w:val="9"/>
              <w:spacing w:before="2"/>
              <w:rPr>
                <w:rFonts w:hint="eastAsia" w:ascii="微软雅黑"/>
                <w:b/>
                <w:color w:val="auto"/>
                <w:sz w:val="18"/>
                <w:lang w:eastAsia="zh-CN"/>
              </w:rPr>
            </w:pPr>
          </w:p>
          <w:p w14:paraId="5D3A26FD">
            <w:pPr>
              <w:pStyle w:val="9"/>
              <w:ind w:left="109" w:right="103"/>
              <w:jc w:val="center"/>
              <w:rPr>
                <w:rFonts w:hint="eastAsia"/>
                <w:color w:val="auto"/>
                <w:sz w:val="21"/>
              </w:rPr>
            </w:pPr>
            <w:r>
              <w:rPr>
                <w:color w:val="auto"/>
                <w:sz w:val="21"/>
              </w:rPr>
              <w:t>团体付款</w:t>
            </w:r>
          </w:p>
        </w:tc>
        <w:tc>
          <w:tcPr>
            <w:tcW w:w="7751" w:type="dxa"/>
            <w:gridSpan w:val="4"/>
          </w:tcPr>
          <w:p w14:paraId="1AF6A53C">
            <w:pPr>
              <w:pStyle w:val="9"/>
              <w:spacing w:before="22" w:line="278" w:lineRule="auto"/>
              <w:ind w:left="107" w:right="71"/>
              <w:rPr>
                <w:rFonts w:hint="eastAsia"/>
                <w:color w:val="auto"/>
                <w:sz w:val="21"/>
                <w:lang w:eastAsia="zh-CN"/>
              </w:rPr>
            </w:pPr>
            <w:r>
              <w:rPr>
                <w:color w:val="auto"/>
                <w:w w:val="95"/>
                <w:sz w:val="21"/>
                <w:lang w:eastAsia="zh-CN"/>
              </w:rPr>
              <w:t>体检系统也支持团体客户的付款，支持现金、银行卡、微信、支付宝等支付方式；</w:t>
            </w:r>
            <w:r>
              <w:rPr>
                <w:color w:val="auto"/>
                <w:sz w:val="21"/>
                <w:lang w:eastAsia="zh-CN"/>
              </w:rPr>
              <w:t>支持组合方式支付；</w:t>
            </w:r>
          </w:p>
          <w:p w14:paraId="032DA2CD">
            <w:pPr>
              <w:pStyle w:val="9"/>
              <w:spacing w:line="269" w:lineRule="exact"/>
              <w:ind w:left="107"/>
              <w:rPr>
                <w:rFonts w:hint="eastAsia"/>
                <w:color w:val="auto"/>
                <w:sz w:val="21"/>
                <w:lang w:eastAsia="zh-CN"/>
              </w:rPr>
            </w:pPr>
            <w:r>
              <w:rPr>
                <w:color w:val="auto"/>
                <w:sz w:val="21"/>
                <w:lang w:eastAsia="zh-CN"/>
              </w:rPr>
              <w:t>支持选中部分对已完成体检的人员进行分批结账。</w:t>
            </w:r>
          </w:p>
        </w:tc>
      </w:tr>
      <w:tr w14:paraId="0ED347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783" w:type="dxa"/>
            <w:vMerge w:val="continue"/>
            <w:tcBorders>
              <w:top w:val="nil"/>
            </w:tcBorders>
          </w:tcPr>
          <w:p w14:paraId="799D8912">
            <w:pPr>
              <w:rPr>
                <w:rFonts w:hint="eastAsia"/>
                <w:color w:val="auto"/>
                <w:sz w:val="2"/>
                <w:szCs w:val="2"/>
              </w:rPr>
            </w:pPr>
          </w:p>
        </w:tc>
        <w:tc>
          <w:tcPr>
            <w:tcW w:w="1104" w:type="dxa"/>
          </w:tcPr>
          <w:p w14:paraId="2BA05F62">
            <w:pPr>
              <w:pStyle w:val="9"/>
              <w:spacing w:before="21"/>
              <w:ind w:left="109" w:right="103"/>
              <w:jc w:val="center"/>
              <w:rPr>
                <w:rFonts w:hint="eastAsia"/>
                <w:color w:val="auto"/>
                <w:sz w:val="21"/>
              </w:rPr>
            </w:pPr>
            <w:r>
              <w:rPr>
                <w:color w:val="auto"/>
                <w:sz w:val="21"/>
              </w:rPr>
              <w:t>团体预付</w:t>
            </w:r>
          </w:p>
        </w:tc>
        <w:tc>
          <w:tcPr>
            <w:tcW w:w="7751" w:type="dxa"/>
            <w:gridSpan w:val="4"/>
          </w:tcPr>
          <w:p w14:paraId="4277F3DD">
            <w:pPr>
              <w:pStyle w:val="9"/>
              <w:spacing w:before="21"/>
              <w:ind w:left="107"/>
              <w:rPr>
                <w:rFonts w:hint="eastAsia"/>
                <w:color w:val="auto"/>
                <w:sz w:val="21"/>
                <w:lang w:eastAsia="zh-CN"/>
              </w:rPr>
            </w:pPr>
            <w:r>
              <w:rPr>
                <w:color w:val="auto"/>
                <w:sz w:val="21"/>
                <w:lang w:eastAsia="zh-CN"/>
              </w:rPr>
              <w:t>支持对团体单位的体检进行预付款，并支持预付款参与团体结算时进行抵扣。</w:t>
            </w:r>
          </w:p>
        </w:tc>
      </w:tr>
      <w:tr w14:paraId="726ABC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jc w:val="center"/>
        </w:trPr>
        <w:tc>
          <w:tcPr>
            <w:tcW w:w="783" w:type="dxa"/>
            <w:vMerge w:val="continue"/>
            <w:tcBorders>
              <w:top w:val="nil"/>
            </w:tcBorders>
          </w:tcPr>
          <w:p w14:paraId="5A5D1275">
            <w:pPr>
              <w:rPr>
                <w:rFonts w:hint="eastAsia"/>
                <w:color w:val="auto"/>
                <w:sz w:val="2"/>
                <w:szCs w:val="2"/>
              </w:rPr>
            </w:pPr>
          </w:p>
        </w:tc>
        <w:tc>
          <w:tcPr>
            <w:tcW w:w="1104" w:type="dxa"/>
          </w:tcPr>
          <w:p w14:paraId="3F99FF4D">
            <w:pPr>
              <w:pStyle w:val="9"/>
              <w:spacing w:before="21"/>
              <w:ind w:left="109" w:right="103"/>
              <w:jc w:val="center"/>
              <w:rPr>
                <w:rFonts w:hint="eastAsia"/>
                <w:color w:val="auto"/>
                <w:sz w:val="21"/>
              </w:rPr>
            </w:pPr>
            <w:r>
              <w:rPr>
                <w:color w:val="auto"/>
                <w:sz w:val="21"/>
              </w:rPr>
              <w:t>发票管理</w:t>
            </w:r>
          </w:p>
        </w:tc>
        <w:tc>
          <w:tcPr>
            <w:tcW w:w="7751" w:type="dxa"/>
            <w:gridSpan w:val="4"/>
          </w:tcPr>
          <w:p w14:paraId="11E3FCED">
            <w:pPr>
              <w:pStyle w:val="9"/>
              <w:spacing w:before="21"/>
              <w:ind w:left="107"/>
              <w:rPr>
                <w:rFonts w:hint="eastAsia"/>
                <w:color w:val="auto"/>
                <w:sz w:val="21"/>
                <w:lang w:eastAsia="zh-CN"/>
              </w:rPr>
            </w:pPr>
            <w:r>
              <w:rPr>
                <w:color w:val="auto"/>
                <w:sz w:val="21"/>
                <w:lang w:eastAsia="zh-CN"/>
              </w:rPr>
              <w:t>支持票据入库和分发，并记录分发操作；</w:t>
            </w:r>
          </w:p>
        </w:tc>
      </w:tr>
      <w:tr w14:paraId="3A4A9A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4" w:hRule="atLeast"/>
          <w:jc w:val="center"/>
        </w:trPr>
        <w:tc>
          <w:tcPr>
            <w:tcW w:w="783" w:type="dxa"/>
            <w:vMerge w:val="continue"/>
            <w:tcBorders>
              <w:top w:val="nil"/>
              <w:bottom w:val="nil"/>
            </w:tcBorders>
          </w:tcPr>
          <w:p w14:paraId="03C6DC9F">
            <w:pPr>
              <w:rPr>
                <w:rFonts w:hint="eastAsia"/>
                <w:color w:val="auto"/>
                <w:sz w:val="2"/>
                <w:szCs w:val="2"/>
              </w:rPr>
            </w:pPr>
          </w:p>
        </w:tc>
        <w:tc>
          <w:tcPr>
            <w:tcW w:w="1104" w:type="dxa"/>
          </w:tcPr>
          <w:p w14:paraId="7F0A82F8">
            <w:pPr>
              <w:pStyle w:val="9"/>
              <w:spacing w:before="1"/>
              <w:rPr>
                <w:rFonts w:hint="eastAsia" w:ascii="微软雅黑"/>
                <w:b/>
                <w:color w:val="auto"/>
                <w:sz w:val="18"/>
                <w:lang w:eastAsia="zh-CN"/>
              </w:rPr>
            </w:pPr>
          </w:p>
          <w:p w14:paraId="514F61AC">
            <w:pPr>
              <w:pStyle w:val="9"/>
              <w:ind w:left="109" w:right="103"/>
              <w:jc w:val="center"/>
              <w:rPr>
                <w:rFonts w:hint="eastAsia"/>
                <w:color w:val="auto"/>
                <w:sz w:val="21"/>
              </w:rPr>
            </w:pPr>
            <w:r>
              <w:rPr>
                <w:color w:val="auto"/>
                <w:sz w:val="21"/>
              </w:rPr>
              <w:t>发票打印</w:t>
            </w:r>
          </w:p>
        </w:tc>
        <w:tc>
          <w:tcPr>
            <w:tcW w:w="7751" w:type="dxa"/>
            <w:gridSpan w:val="4"/>
          </w:tcPr>
          <w:p w14:paraId="6D62EDCE">
            <w:pPr>
              <w:pStyle w:val="9"/>
              <w:spacing w:before="20" w:line="278" w:lineRule="auto"/>
              <w:ind w:left="107" w:right="914"/>
              <w:rPr>
                <w:rFonts w:hint="eastAsia"/>
                <w:color w:val="auto"/>
                <w:sz w:val="21"/>
                <w:lang w:eastAsia="zh-CN"/>
              </w:rPr>
            </w:pPr>
            <w:r>
              <w:rPr>
                <w:color w:val="auto"/>
                <w:w w:val="95"/>
                <w:sz w:val="21"/>
                <w:lang w:eastAsia="zh-CN"/>
              </w:rPr>
              <w:t xml:space="preserve">支持个人收费结算，团体结算时的发票打印，并对发票抬头可进行设置。  </w:t>
            </w:r>
            <w:r>
              <w:rPr>
                <w:color w:val="auto"/>
                <w:sz w:val="21"/>
                <w:lang w:eastAsia="zh-CN"/>
              </w:rPr>
              <w:t>支持在结算后期，体检客户需要打印发票的操作；</w:t>
            </w:r>
          </w:p>
          <w:p w14:paraId="0749EE60">
            <w:pPr>
              <w:pStyle w:val="9"/>
              <w:spacing w:line="269" w:lineRule="exact"/>
              <w:ind w:left="107"/>
              <w:rPr>
                <w:rFonts w:hint="eastAsia"/>
                <w:color w:val="auto"/>
                <w:sz w:val="21"/>
                <w:lang w:eastAsia="zh-CN"/>
              </w:rPr>
            </w:pPr>
            <w:r>
              <w:rPr>
                <w:color w:val="auto"/>
                <w:sz w:val="21"/>
                <w:lang w:eastAsia="zh-CN"/>
              </w:rPr>
              <w:t>与电子发票系统进行对接，支持在线上获取电子发票；</w:t>
            </w:r>
          </w:p>
        </w:tc>
      </w:tr>
      <w:tr w14:paraId="2183E6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4" w:hRule="atLeast"/>
          <w:jc w:val="center"/>
        </w:trPr>
        <w:tc>
          <w:tcPr>
            <w:tcW w:w="783" w:type="dxa"/>
            <w:tcBorders>
              <w:top w:val="nil"/>
            </w:tcBorders>
          </w:tcPr>
          <w:p w14:paraId="5B081292">
            <w:pPr>
              <w:rPr>
                <w:rFonts w:hint="eastAsia"/>
                <w:color w:val="auto"/>
                <w:sz w:val="2"/>
                <w:szCs w:val="2"/>
              </w:rPr>
            </w:pPr>
          </w:p>
        </w:tc>
        <w:tc>
          <w:tcPr>
            <w:tcW w:w="1104" w:type="dxa"/>
          </w:tcPr>
          <w:p w14:paraId="5FBD4D6B">
            <w:pPr>
              <w:pStyle w:val="9"/>
              <w:ind w:left="109" w:right="103"/>
              <w:jc w:val="center"/>
              <w:rPr>
                <w:rFonts w:hint="eastAsia"/>
                <w:color w:val="auto"/>
                <w:sz w:val="21"/>
                <w:lang w:eastAsia="zh-CN"/>
              </w:rPr>
            </w:pPr>
            <w:r>
              <w:rPr>
                <w:rFonts w:hint="eastAsia"/>
                <w:color w:val="auto"/>
                <w:sz w:val="21"/>
                <w:lang w:eastAsia="zh-CN"/>
              </w:rPr>
              <w:t>科室间费用划拨</w:t>
            </w:r>
          </w:p>
        </w:tc>
        <w:tc>
          <w:tcPr>
            <w:tcW w:w="7751" w:type="dxa"/>
            <w:gridSpan w:val="4"/>
          </w:tcPr>
          <w:p w14:paraId="7C4FEEAA">
            <w:pPr>
              <w:pStyle w:val="9"/>
              <w:spacing w:line="269" w:lineRule="exact"/>
              <w:ind w:left="107"/>
              <w:rPr>
                <w:rFonts w:hint="eastAsia"/>
                <w:color w:val="auto"/>
                <w:sz w:val="21"/>
                <w:lang w:eastAsia="zh-CN"/>
              </w:rPr>
            </w:pPr>
            <w:r>
              <w:rPr>
                <w:rFonts w:hint="eastAsia"/>
                <w:color w:val="auto"/>
                <w:sz w:val="21"/>
                <w:lang w:eastAsia="zh-CN"/>
              </w:rPr>
              <w:t>通过财务窗口直接进行划拨统计。</w:t>
            </w:r>
          </w:p>
        </w:tc>
      </w:tr>
      <w:tr w14:paraId="737790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60" w:hRule="atLeast"/>
          <w:jc w:val="center"/>
        </w:trPr>
        <w:tc>
          <w:tcPr>
            <w:tcW w:w="783" w:type="dxa"/>
            <w:vMerge w:val="restart"/>
          </w:tcPr>
          <w:p w14:paraId="24C57572">
            <w:pPr>
              <w:pStyle w:val="9"/>
              <w:rPr>
                <w:rFonts w:hint="eastAsia" w:ascii="Times New Roman"/>
                <w:color w:val="auto"/>
                <w:sz w:val="20"/>
              </w:rPr>
            </w:pPr>
          </w:p>
        </w:tc>
        <w:tc>
          <w:tcPr>
            <w:tcW w:w="1104" w:type="dxa"/>
          </w:tcPr>
          <w:p w14:paraId="463751FB">
            <w:pPr>
              <w:pStyle w:val="9"/>
              <w:rPr>
                <w:rFonts w:hint="eastAsia" w:ascii="微软雅黑"/>
                <w:b/>
                <w:color w:val="auto"/>
                <w:sz w:val="20"/>
              </w:rPr>
            </w:pPr>
          </w:p>
          <w:p w14:paraId="5350F388">
            <w:pPr>
              <w:pStyle w:val="9"/>
              <w:rPr>
                <w:rFonts w:hint="eastAsia" w:ascii="微软雅黑"/>
                <w:b/>
                <w:color w:val="auto"/>
                <w:sz w:val="15"/>
              </w:rPr>
            </w:pPr>
          </w:p>
          <w:p w14:paraId="639B9114">
            <w:pPr>
              <w:pStyle w:val="9"/>
              <w:ind w:left="110" w:right="102"/>
              <w:jc w:val="center"/>
              <w:rPr>
                <w:rFonts w:hint="eastAsia"/>
                <w:color w:val="auto"/>
                <w:sz w:val="21"/>
              </w:rPr>
            </w:pPr>
            <w:r>
              <w:rPr>
                <w:color w:val="auto"/>
                <w:sz w:val="21"/>
              </w:rPr>
              <w:t>卡管理</w:t>
            </w:r>
          </w:p>
        </w:tc>
        <w:tc>
          <w:tcPr>
            <w:tcW w:w="7751" w:type="dxa"/>
            <w:gridSpan w:val="4"/>
          </w:tcPr>
          <w:p w14:paraId="6219A2F3">
            <w:pPr>
              <w:pStyle w:val="9"/>
              <w:spacing w:before="21" w:line="278" w:lineRule="auto"/>
              <w:ind w:left="107" w:right="128"/>
              <w:rPr>
                <w:rFonts w:hint="eastAsia"/>
                <w:color w:val="auto"/>
                <w:sz w:val="21"/>
                <w:lang w:eastAsia="zh-CN"/>
              </w:rPr>
            </w:pPr>
            <w:r>
              <w:rPr>
                <w:color w:val="auto"/>
                <w:sz w:val="21"/>
                <w:lang w:eastAsia="zh-CN"/>
              </w:rPr>
              <w:t>支持会员卡、VIP</w:t>
            </w:r>
            <w:r>
              <w:rPr>
                <w:color w:val="auto"/>
                <w:spacing w:val="-9"/>
                <w:sz w:val="21"/>
                <w:lang w:eastAsia="zh-CN"/>
              </w:rPr>
              <w:t xml:space="preserve"> 卡及储值卡需实现一卡多人、多次使用，并可进行续费、充值、注销等操作；消费记录、消费金额、操作者及操作时间可追溯；</w:t>
            </w:r>
          </w:p>
          <w:p w14:paraId="0C8D39B2">
            <w:pPr>
              <w:pStyle w:val="9"/>
              <w:spacing w:line="278" w:lineRule="auto"/>
              <w:ind w:left="107" w:right="30"/>
              <w:rPr>
                <w:rFonts w:hint="eastAsia"/>
                <w:color w:val="auto"/>
                <w:sz w:val="21"/>
                <w:lang w:eastAsia="zh-CN"/>
              </w:rPr>
            </w:pPr>
            <w:r>
              <w:rPr>
                <w:color w:val="auto"/>
                <w:w w:val="95"/>
                <w:sz w:val="21"/>
                <w:lang w:eastAsia="zh-CN"/>
              </w:rPr>
              <w:t xml:space="preserve">登记加项时，若客户有电子卡余额，使用电子卡消费时，系统会自动查询该身份证  </w:t>
            </w:r>
            <w:r>
              <w:rPr>
                <w:color w:val="auto"/>
                <w:sz w:val="21"/>
                <w:lang w:eastAsia="zh-CN"/>
              </w:rPr>
              <w:t>绑定的电子卡号并显示余额。</w:t>
            </w:r>
          </w:p>
          <w:p w14:paraId="20EB06FB">
            <w:pPr>
              <w:pStyle w:val="9"/>
              <w:spacing w:line="269" w:lineRule="exact"/>
              <w:ind w:left="107"/>
              <w:rPr>
                <w:rFonts w:hint="eastAsia"/>
                <w:color w:val="auto"/>
                <w:sz w:val="21"/>
                <w:lang w:eastAsia="zh-CN"/>
              </w:rPr>
            </w:pPr>
            <w:r>
              <w:rPr>
                <w:color w:val="auto"/>
                <w:sz w:val="21"/>
                <w:lang w:eastAsia="zh-CN"/>
              </w:rPr>
              <w:t>系统须支持团体额度转给其他人功能。</w:t>
            </w:r>
          </w:p>
        </w:tc>
      </w:tr>
      <w:tr w14:paraId="042C5A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jc w:val="center"/>
        </w:trPr>
        <w:tc>
          <w:tcPr>
            <w:tcW w:w="783" w:type="dxa"/>
            <w:vMerge w:val="continue"/>
            <w:tcBorders>
              <w:top w:val="nil"/>
            </w:tcBorders>
          </w:tcPr>
          <w:p w14:paraId="4CE38CCE">
            <w:pPr>
              <w:rPr>
                <w:rFonts w:hint="eastAsia"/>
                <w:color w:val="auto"/>
                <w:sz w:val="2"/>
                <w:szCs w:val="2"/>
              </w:rPr>
            </w:pPr>
          </w:p>
        </w:tc>
        <w:tc>
          <w:tcPr>
            <w:tcW w:w="1104" w:type="dxa"/>
          </w:tcPr>
          <w:p w14:paraId="509D8EFB">
            <w:pPr>
              <w:pStyle w:val="9"/>
              <w:spacing w:before="1"/>
              <w:rPr>
                <w:rFonts w:hint="eastAsia" w:ascii="微软雅黑"/>
                <w:b/>
                <w:color w:val="auto"/>
                <w:sz w:val="18"/>
                <w:lang w:eastAsia="zh-CN"/>
              </w:rPr>
            </w:pPr>
          </w:p>
          <w:p w14:paraId="47830C59">
            <w:pPr>
              <w:pStyle w:val="9"/>
              <w:ind w:left="109" w:right="103"/>
              <w:jc w:val="center"/>
              <w:rPr>
                <w:rFonts w:hint="eastAsia"/>
                <w:color w:val="auto"/>
                <w:sz w:val="21"/>
              </w:rPr>
            </w:pPr>
            <w:r>
              <w:rPr>
                <w:color w:val="auto"/>
                <w:sz w:val="21"/>
              </w:rPr>
              <w:t>财务报表</w:t>
            </w:r>
          </w:p>
        </w:tc>
        <w:tc>
          <w:tcPr>
            <w:tcW w:w="7751" w:type="dxa"/>
            <w:gridSpan w:val="4"/>
          </w:tcPr>
          <w:p w14:paraId="097D9205">
            <w:pPr>
              <w:pStyle w:val="9"/>
              <w:spacing w:before="21" w:line="278" w:lineRule="auto"/>
              <w:ind w:left="107" w:right="30"/>
              <w:rPr>
                <w:rFonts w:hint="eastAsia"/>
                <w:color w:val="auto"/>
                <w:sz w:val="21"/>
                <w:lang w:eastAsia="zh-CN"/>
              </w:rPr>
            </w:pPr>
            <w:r>
              <w:rPr>
                <w:color w:val="auto"/>
                <w:w w:val="95"/>
                <w:sz w:val="21"/>
                <w:lang w:eastAsia="zh-CN"/>
              </w:rPr>
              <w:t xml:space="preserve">财务工作用到的各类报表，包含日结交款明细、个人收费明细、单位收费明细、项  </w:t>
            </w:r>
            <w:r>
              <w:rPr>
                <w:color w:val="auto"/>
                <w:sz w:val="21"/>
                <w:lang w:eastAsia="zh-CN"/>
              </w:rPr>
              <w:t>目收费明细、票据使用明细、票据作废查询等；</w:t>
            </w:r>
          </w:p>
          <w:p w14:paraId="31577B92">
            <w:pPr>
              <w:pStyle w:val="9"/>
              <w:spacing w:line="269" w:lineRule="exact"/>
              <w:ind w:left="107"/>
              <w:rPr>
                <w:rFonts w:hint="eastAsia"/>
                <w:color w:val="auto"/>
                <w:sz w:val="21"/>
                <w:lang w:eastAsia="zh-CN"/>
              </w:rPr>
            </w:pPr>
            <w:r>
              <w:rPr>
                <w:color w:val="auto"/>
                <w:sz w:val="21"/>
                <w:lang w:eastAsia="zh-CN"/>
              </w:rPr>
              <w:t>所有报表均支持按常见格式进行导出。</w:t>
            </w:r>
          </w:p>
        </w:tc>
      </w:tr>
      <w:tr w14:paraId="6D5020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6" w:hRule="atLeast"/>
          <w:jc w:val="center"/>
        </w:trPr>
        <w:tc>
          <w:tcPr>
            <w:tcW w:w="783" w:type="dxa"/>
            <w:vMerge w:val="restart"/>
          </w:tcPr>
          <w:p w14:paraId="34A7C847">
            <w:pPr>
              <w:pStyle w:val="9"/>
              <w:rPr>
                <w:rFonts w:hint="eastAsia" w:ascii="微软雅黑"/>
                <w:b/>
                <w:color w:val="auto"/>
                <w:sz w:val="20"/>
                <w:lang w:eastAsia="zh-CN"/>
              </w:rPr>
            </w:pPr>
          </w:p>
          <w:p w14:paraId="23BB1167">
            <w:pPr>
              <w:pStyle w:val="9"/>
              <w:rPr>
                <w:rFonts w:hint="eastAsia" w:ascii="微软雅黑"/>
                <w:b/>
                <w:color w:val="auto"/>
                <w:sz w:val="20"/>
                <w:lang w:eastAsia="zh-CN"/>
              </w:rPr>
            </w:pPr>
          </w:p>
          <w:p w14:paraId="5A976C71">
            <w:pPr>
              <w:pStyle w:val="9"/>
              <w:rPr>
                <w:rFonts w:hint="eastAsia" w:ascii="微软雅黑"/>
                <w:b/>
                <w:color w:val="auto"/>
                <w:sz w:val="20"/>
                <w:lang w:eastAsia="zh-CN"/>
              </w:rPr>
            </w:pPr>
          </w:p>
          <w:p w14:paraId="7E280496">
            <w:pPr>
              <w:pStyle w:val="9"/>
              <w:rPr>
                <w:rFonts w:hint="eastAsia" w:ascii="微软雅黑"/>
                <w:b/>
                <w:color w:val="auto"/>
                <w:sz w:val="20"/>
                <w:lang w:eastAsia="zh-CN"/>
              </w:rPr>
            </w:pPr>
          </w:p>
          <w:p w14:paraId="6044F104">
            <w:pPr>
              <w:pStyle w:val="9"/>
              <w:rPr>
                <w:rFonts w:hint="eastAsia" w:ascii="微软雅黑"/>
                <w:b/>
                <w:color w:val="auto"/>
                <w:sz w:val="20"/>
                <w:lang w:eastAsia="zh-CN"/>
              </w:rPr>
            </w:pPr>
          </w:p>
          <w:p w14:paraId="4FDF107A">
            <w:pPr>
              <w:pStyle w:val="9"/>
              <w:rPr>
                <w:rFonts w:hint="eastAsia" w:ascii="微软雅黑"/>
                <w:b/>
                <w:color w:val="auto"/>
                <w:sz w:val="24"/>
                <w:lang w:eastAsia="zh-CN"/>
              </w:rPr>
            </w:pPr>
          </w:p>
          <w:p w14:paraId="3B87F2FC">
            <w:pPr>
              <w:pStyle w:val="9"/>
              <w:spacing w:line="278" w:lineRule="auto"/>
              <w:ind w:left="179" w:right="173"/>
              <w:rPr>
                <w:rFonts w:hint="eastAsia"/>
                <w:color w:val="auto"/>
                <w:spacing w:val="-7"/>
                <w:sz w:val="21"/>
                <w:lang w:eastAsia="zh-CN"/>
              </w:rPr>
            </w:pPr>
            <w:r>
              <w:rPr>
                <w:color w:val="auto"/>
                <w:sz w:val="21"/>
              </w:rPr>
              <w:t>质控管理</w:t>
            </w:r>
          </w:p>
        </w:tc>
        <w:tc>
          <w:tcPr>
            <w:tcW w:w="1104" w:type="dxa"/>
          </w:tcPr>
          <w:p w14:paraId="69817F24">
            <w:pPr>
              <w:pStyle w:val="9"/>
              <w:spacing w:before="20" w:line="278" w:lineRule="auto"/>
              <w:ind w:left="107" w:right="126"/>
              <w:rPr>
                <w:rFonts w:hint="eastAsia"/>
                <w:color w:val="auto"/>
                <w:spacing w:val="-7"/>
                <w:sz w:val="21"/>
                <w:lang w:eastAsia="zh-CN"/>
              </w:rPr>
            </w:pPr>
            <w:r>
              <w:rPr>
                <w:rFonts w:hint="eastAsia"/>
                <w:color w:val="auto"/>
                <w:spacing w:val="-7"/>
                <w:sz w:val="21"/>
                <w:lang w:eastAsia="zh-CN"/>
              </w:rPr>
              <w:t>危急值管理</w:t>
            </w:r>
          </w:p>
        </w:tc>
        <w:tc>
          <w:tcPr>
            <w:tcW w:w="7751" w:type="dxa"/>
            <w:gridSpan w:val="4"/>
          </w:tcPr>
          <w:p w14:paraId="27F780DD">
            <w:pPr>
              <w:pStyle w:val="9"/>
              <w:spacing w:before="20" w:line="278" w:lineRule="auto"/>
              <w:ind w:left="107" w:right="126"/>
              <w:rPr>
                <w:rFonts w:hint="eastAsia"/>
                <w:color w:val="auto"/>
                <w:spacing w:val="-7"/>
                <w:sz w:val="21"/>
                <w:lang w:eastAsia="zh-CN"/>
              </w:rPr>
            </w:pPr>
            <w:r>
              <w:rPr>
                <w:rFonts w:hint="eastAsia"/>
                <w:color w:val="auto"/>
                <w:spacing w:val="-7"/>
                <w:sz w:val="21"/>
                <w:lang w:eastAsia="zh-CN"/>
              </w:rPr>
              <w:t>支持危急值自动识别与预警，检查结果录入时若超出预设阈值，立即弹出红色高亮弹窗提示，同时通过系统消息、短信等方式推送通知至相关责任人。</w:t>
            </w:r>
          </w:p>
          <w:p w14:paraId="5D1770A1">
            <w:pPr>
              <w:pStyle w:val="9"/>
              <w:spacing w:before="20" w:line="278" w:lineRule="auto"/>
              <w:ind w:left="107" w:right="126"/>
              <w:rPr>
                <w:rFonts w:hint="eastAsia"/>
                <w:color w:val="auto"/>
                <w:spacing w:val="-7"/>
                <w:sz w:val="21"/>
                <w:lang w:eastAsia="zh-CN"/>
              </w:rPr>
            </w:pPr>
            <w:r>
              <w:rPr>
                <w:rFonts w:hint="eastAsia"/>
                <w:color w:val="auto"/>
                <w:spacing w:val="-7"/>
                <w:sz w:val="21"/>
                <w:lang w:eastAsia="zh-CN"/>
              </w:rPr>
              <w:t>支持危急值登记处理，填写发现人、发现时间、处理措施、联系结果等信息，可上传附件（心电图截图、检验图谱等），状态实时更新（未处理→已登记→处理中→已结案）。</w:t>
            </w:r>
          </w:p>
          <w:p w14:paraId="6748C23A">
            <w:pPr>
              <w:pStyle w:val="9"/>
              <w:spacing w:before="20" w:line="278" w:lineRule="auto"/>
              <w:ind w:left="107" w:right="126"/>
              <w:rPr>
                <w:rFonts w:hint="eastAsia"/>
                <w:color w:val="auto"/>
                <w:spacing w:val="-7"/>
                <w:sz w:val="21"/>
                <w:lang w:eastAsia="zh-CN"/>
              </w:rPr>
            </w:pPr>
            <w:r>
              <w:rPr>
                <w:rFonts w:hint="eastAsia"/>
                <w:color w:val="auto"/>
                <w:spacing w:val="-7"/>
                <w:sz w:val="21"/>
                <w:lang w:eastAsia="zh-CN"/>
              </w:rPr>
              <w:t>具备危急值跟踪与统计功能，支持按时间、科室、项目维度分析高频危急值与平均响应时长，数据可导出用于质控管理。</w:t>
            </w:r>
          </w:p>
        </w:tc>
      </w:tr>
      <w:tr w14:paraId="716B1C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6" w:hRule="atLeast"/>
          <w:jc w:val="center"/>
        </w:trPr>
        <w:tc>
          <w:tcPr>
            <w:tcW w:w="783" w:type="dxa"/>
            <w:vMerge w:val="continue"/>
          </w:tcPr>
          <w:p w14:paraId="360C3FF3">
            <w:pPr>
              <w:pStyle w:val="9"/>
              <w:spacing w:line="278" w:lineRule="auto"/>
              <w:ind w:left="179" w:right="173"/>
              <w:rPr>
                <w:rFonts w:hint="eastAsia"/>
                <w:color w:val="auto"/>
                <w:sz w:val="21"/>
                <w:lang w:eastAsia="zh-CN"/>
              </w:rPr>
            </w:pPr>
          </w:p>
        </w:tc>
        <w:tc>
          <w:tcPr>
            <w:tcW w:w="1104" w:type="dxa"/>
          </w:tcPr>
          <w:p w14:paraId="0EFE1FED">
            <w:pPr>
              <w:pStyle w:val="9"/>
              <w:spacing w:before="15"/>
              <w:rPr>
                <w:rFonts w:hint="eastAsia" w:ascii="微软雅黑"/>
                <w:b/>
                <w:color w:val="auto"/>
                <w:sz w:val="12"/>
                <w:lang w:eastAsia="zh-CN"/>
              </w:rPr>
            </w:pPr>
          </w:p>
          <w:p w14:paraId="461B87FC">
            <w:pPr>
              <w:pStyle w:val="9"/>
              <w:spacing w:line="278" w:lineRule="auto"/>
              <w:ind w:left="342" w:right="123" w:hanging="212"/>
              <w:rPr>
                <w:rFonts w:hint="eastAsia"/>
                <w:color w:val="auto"/>
                <w:sz w:val="21"/>
              </w:rPr>
            </w:pPr>
            <w:r>
              <w:rPr>
                <w:color w:val="auto"/>
                <w:sz w:val="21"/>
              </w:rPr>
              <w:t>重要异常管理</w:t>
            </w:r>
          </w:p>
        </w:tc>
        <w:tc>
          <w:tcPr>
            <w:tcW w:w="7751" w:type="dxa"/>
            <w:gridSpan w:val="4"/>
          </w:tcPr>
          <w:p w14:paraId="293CB3ED">
            <w:pPr>
              <w:pStyle w:val="9"/>
              <w:spacing w:before="20" w:line="278" w:lineRule="auto"/>
              <w:ind w:left="107" w:right="126"/>
              <w:rPr>
                <w:rFonts w:hint="eastAsia"/>
                <w:color w:val="auto"/>
                <w:sz w:val="21"/>
                <w:lang w:eastAsia="zh-CN"/>
              </w:rPr>
            </w:pPr>
            <w:r>
              <w:rPr>
                <w:color w:val="auto"/>
                <w:spacing w:val="-7"/>
                <w:sz w:val="21"/>
                <w:lang w:eastAsia="zh-CN"/>
              </w:rPr>
              <w:t xml:space="preserve">体检过程中发现的 </w:t>
            </w:r>
            <w:r>
              <w:rPr>
                <w:color w:val="auto"/>
                <w:sz w:val="21"/>
                <w:lang w:eastAsia="zh-CN"/>
              </w:rPr>
              <w:t>A</w:t>
            </w:r>
            <w:r>
              <w:rPr>
                <w:color w:val="auto"/>
                <w:spacing w:val="-20"/>
                <w:sz w:val="21"/>
                <w:lang w:eastAsia="zh-CN"/>
              </w:rPr>
              <w:t xml:space="preserve"> 类、</w:t>
            </w:r>
            <w:r>
              <w:rPr>
                <w:color w:val="auto"/>
                <w:sz w:val="21"/>
                <w:lang w:eastAsia="zh-CN"/>
              </w:rPr>
              <w:t>B</w:t>
            </w:r>
            <w:r>
              <w:rPr>
                <w:color w:val="auto"/>
                <w:spacing w:val="-8"/>
                <w:sz w:val="21"/>
                <w:lang w:eastAsia="zh-CN"/>
              </w:rPr>
              <w:t xml:space="preserve"> 类、其他等重要异常，按列表分类进行统一管理，支持结果导出、上报、通知/随访安排等。</w:t>
            </w:r>
          </w:p>
          <w:p w14:paraId="18CF5BB9">
            <w:pPr>
              <w:pStyle w:val="9"/>
              <w:spacing w:line="269" w:lineRule="exact"/>
              <w:ind w:left="107"/>
              <w:rPr>
                <w:rFonts w:hint="eastAsia"/>
                <w:color w:val="auto"/>
                <w:sz w:val="21"/>
                <w:lang w:eastAsia="zh-CN"/>
              </w:rPr>
            </w:pPr>
            <w:r>
              <w:rPr>
                <w:color w:val="auto"/>
                <w:sz w:val="21"/>
                <w:lang w:eastAsia="zh-CN"/>
              </w:rPr>
              <w:t>通知方式支持：电话、短信、微信、现场等</w:t>
            </w:r>
          </w:p>
          <w:p w14:paraId="65FE8CC4">
            <w:pPr>
              <w:pStyle w:val="9"/>
              <w:spacing w:line="269" w:lineRule="exact"/>
              <w:ind w:left="107"/>
              <w:rPr>
                <w:rFonts w:hint="eastAsia"/>
                <w:color w:val="auto"/>
                <w:sz w:val="21"/>
                <w:lang w:eastAsia="zh-CN"/>
              </w:rPr>
            </w:pPr>
            <w:r>
              <w:rPr>
                <w:rFonts w:hint="eastAsia"/>
                <w:color w:val="auto"/>
                <w:sz w:val="21"/>
                <w:lang w:eastAsia="zh-CN"/>
              </w:rPr>
              <w:t>筛选出的异常结果来源（自动提取，人工标记），异常结果随访进度阶段标识</w:t>
            </w:r>
          </w:p>
        </w:tc>
      </w:tr>
      <w:tr w14:paraId="7F122D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7" w:hRule="atLeast"/>
          <w:jc w:val="center"/>
        </w:trPr>
        <w:tc>
          <w:tcPr>
            <w:tcW w:w="783" w:type="dxa"/>
            <w:vMerge w:val="continue"/>
          </w:tcPr>
          <w:p w14:paraId="353B2B59">
            <w:pPr>
              <w:rPr>
                <w:rFonts w:hint="eastAsia"/>
                <w:color w:val="auto"/>
                <w:sz w:val="2"/>
                <w:szCs w:val="2"/>
              </w:rPr>
            </w:pPr>
          </w:p>
        </w:tc>
        <w:tc>
          <w:tcPr>
            <w:tcW w:w="1104" w:type="dxa"/>
          </w:tcPr>
          <w:p w14:paraId="39FACC53">
            <w:pPr>
              <w:pStyle w:val="9"/>
              <w:spacing w:before="176" w:line="278" w:lineRule="auto"/>
              <w:ind w:left="131" w:right="123"/>
              <w:jc w:val="center"/>
              <w:rPr>
                <w:rFonts w:hint="eastAsia"/>
                <w:color w:val="auto"/>
                <w:sz w:val="21"/>
                <w:lang w:eastAsia="zh-CN"/>
              </w:rPr>
            </w:pPr>
            <w:r>
              <w:rPr>
                <w:color w:val="auto"/>
                <w:sz w:val="21"/>
                <w:lang w:eastAsia="zh-CN"/>
              </w:rPr>
              <w:t>重要异常</w:t>
            </w:r>
            <w:r>
              <w:rPr>
                <w:rFonts w:hint="eastAsia"/>
                <w:color w:val="auto"/>
                <w:sz w:val="21"/>
                <w:lang w:eastAsia="zh-CN"/>
              </w:rPr>
              <w:t>结果和危急值</w:t>
            </w:r>
            <w:r>
              <w:rPr>
                <w:color w:val="auto"/>
                <w:sz w:val="21"/>
                <w:lang w:eastAsia="zh-CN"/>
              </w:rPr>
              <w:t>提醒与处理</w:t>
            </w:r>
          </w:p>
        </w:tc>
        <w:tc>
          <w:tcPr>
            <w:tcW w:w="7751" w:type="dxa"/>
            <w:gridSpan w:val="4"/>
          </w:tcPr>
          <w:p w14:paraId="657D6192">
            <w:pPr>
              <w:pStyle w:val="9"/>
              <w:spacing w:before="20" w:line="278" w:lineRule="auto"/>
              <w:ind w:left="107" w:right="30"/>
              <w:rPr>
                <w:rFonts w:hint="eastAsia"/>
                <w:color w:val="auto"/>
                <w:sz w:val="21"/>
                <w:lang w:eastAsia="zh-CN"/>
              </w:rPr>
            </w:pPr>
            <w:r>
              <w:rPr>
                <w:color w:val="auto"/>
                <w:w w:val="95"/>
                <w:sz w:val="21"/>
                <w:lang w:eastAsia="zh-CN"/>
              </w:rPr>
              <w:t>▲重大阳性指标突出提醒：系统登录时有弹框提醒，并强制提醒。要求医护人员处</w:t>
            </w:r>
            <w:r>
              <w:rPr>
                <w:color w:val="auto"/>
                <w:sz w:val="21"/>
                <w:lang w:eastAsia="zh-CN"/>
              </w:rPr>
              <w:t>理完后，才不会弹框，否则间断性会有弹框提醒；</w:t>
            </w:r>
          </w:p>
          <w:p w14:paraId="1614FA94">
            <w:pPr>
              <w:pStyle w:val="9"/>
              <w:spacing w:line="269" w:lineRule="exact"/>
              <w:ind w:left="107"/>
              <w:rPr>
                <w:rFonts w:hint="eastAsia"/>
                <w:color w:val="auto"/>
                <w:sz w:val="21"/>
                <w:lang w:eastAsia="zh-CN"/>
              </w:rPr>
            </w:pPr>
            <w:r>
              <w:rPr>
                <w:color w:val="auto"/>
                <w:sz w:val="21"/>
                <w:lang w:eastAsia="zh-CN"/>
              </w:rPr>
              <w:t>重大阳性指标处理：系统须支持重要异常统一管理页面，对异常人员进行电话、短</w:t>
            </w:r>
          </w:p>
          <w:p w14:paraId="3DDDBFC1">
            <w:pPr>
              <w:pStyle w:val="9"/>
              <w:spacing w:before="43"/>
              <w:ind w:left="107"/>
              <w:rPr>
                <w:rFonts w:hint="eastAsia"/>
                <w:color w:val="auto"/>
                <w:sz w:val="21"/>
                <w:lang w:eastAsia="zh-CN"/>
              </w:rPr>
            </w:pPr>
            <w:r>
              <w:rPr>
                <w:color w:val="auto"/>
                <w:sz w:val="21"/>
                <w:lang w:eastAsia="zh-CN"/>
              </w:rPr>
              <w:t>信、微信等多种方式的提醒或随访触达。</w:t>
            </w:r>
          </w:p>
        </w:tc>
      </w:tr>
      <w:tr w14:paraId="5EFBE1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783" w:type="dxa"/>
            <w:vMerge w:val="continue"/>
          </w:tcPr>
          <w:p w14:paraId="776C224B">
            <w:pPr>
              <w:rPr>
                <w:rFonts w:hint="eastAsia"/>
                <w:color w:val="auto"/>
                <w:sz w:val="2"/>
                <w:szCs w:val="2"/>
              </w:rPr>
            </w:pPr>
          </w:p>
        </w:tc>
        <w:tc>
          <w:tcPr>
            <w:tcW w:w="1104" w:type="dxa"/>
          </w:tcPr>
          <w:p w14:paraId="0A6C7DAD">
            <w:pPr>
              <w:pStyle w:val="9"/>
              <w:spacing w:before="22"/>
              <w:ind w:left="110" w:right="102"/>
              <w:jc w:val="center"/>
              <w:rPr>
                <w:rFonts w:hint="eastAsia"/>
                <w:color w:val="auto"/>
                <w:sz w:val="21"/>
              </w:rPr>
            </w:pPr>
            <w:r>
              <w:rPr>
                <w:color w:val="auto"/>
                <w:sz w:val="21"/>
              </w:rPr>
              <w:t>▲报告点</w:t>
            </w:r>
          </w:p>
          <w:p w14:paraId="7F1E1502">
            <w:pPr>
              <w:pStyle w:val="9"/>
              <w:spacing w:before="43"/>
              <w:ind w:left="6"/>
              <w:jc w:val="center"/>
              <w:rPr>
                <w:rFonts w:hint="eastAsia"/>
                <w:color w:val="auto"/>
                <w:sz w:val="21"/>
              </w:rPr>
            </w:pPr>
            <w:r>
              <w:rPr>
                <w:color w:val="auto"/>
                <w:w w:val="99"/>
                <w:sz w:val="21"/>
              </w:rPr>
              <w:t>评</w:t>
            </w:r>
          </w:p>
        </w:tc>
        <w:tc>
          <w:tcPr>
            <w:tcW w:w="7751" w:type="dxa"/>
            <w:gridSpan w:val="4"/>
          </w:tcPr>
          <w:p w14:paraId="4018F2A6">
            <w:pPr>
              <w:pStyle w:val="9"/>
              <w:spacing w:before="22"/>
              <w:ind w:left="107"/>
              <w:rPr>
                <w:rFonts w:hint="eastAsia"/>
                <w:color w:val="auto"/>
                <w:sz w:val="21"/>
                <w:lang w:eastAsia="zh-CN"/>
              </w:rPr>
            </w:pPr>
            <w:r>
              <w:rPr>
                <w:color w:val="auto"/>
                <w:sz w:val="21"/>
                <w:lang w:eastAsia="zh-CN"/>
              </w:rPr>
              <w:t>支持通过一定规则，抽取出相关总检报告，进行点评，并对点评结果进行保存，便</w:t>
            </w:r>
          </w:p>
          <w:p w14:paraId="1821AD23">
            <w:pPr>
              <w:pStyle w:val="9"/>
              <w:spacing w:before="43"/>
              <w:ind w:left="107"/>
              <w:rPr>
                <w:rFonts w:hint="eastAsia"/>
                <w:color w:val="auto"/>
                <w:sz w:val="21"/>
              </w:rPr>
            </w:pPr>
            <w:r>
              <w:rPr>
                <w:color w:val="auto"/>
                <w:sz w:val="21"/>
              </w:rPr>
              <w:t>于后期调阅查看。</w:t>
            </w:r>
          </w:p>
        </w:tc>
      </w:tr>
      <w:tr w14:paraId="4F2181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6" w:hRule="atLeast"/>
          <w:jc w:val="center"/>
        </w:trPr>
        <w:tc>
          <w:tcPr>
            <w:tcW w:w="783" w:type="dxa"/>
            <w:vMerge w:val="continue"/>
          </w:tcPr>
          <w:p w14:paraId="000A61CF">
            <w:pPr>
              <w:rPr>
                <w:rFonts w:hint="eastAsia"/>
                <w:color w:val="auto"/>
                <w:sz w:val="2"/>
                <w:szCs w:val="2"/>
              </w:rPr>
            </w:pPr>
          </w:p>
        </w:tc>
        <w:tc>
          <w:tcPr>
            <w:tcW w:w="1104" w:type="dxa"/>
          </w:tcPr>
          <w:p w14:paraId="2956F0A8">
            <w:pPr>
              <w:pStyle w:val="9"/>
              <w:spacing w:before="177" w:line="278" w:lineRule="auto"/>
              <w:ind w:left="445" w:right="120" w:hanging="315"/>
              <w:rPr>
                <w:rFonts w:hint="eastAsia"/>
                <w:color w:val="auto"/>
                <w:sz w:val="21"/>
              </w:rPr>
            </w:pPr>
            <w:r>
              <w:rPr>
                <w:color w:val="auto"/>
                <w:sz w:val="21"/>
              </w:rPr>
              <w:t>▲随访管理</w:t>
            </w:r>
          </w:p>
        </w:tc>
        <w:tc>
          <w:tcPr>
            <w:tcW w:w="7751" w:type="dxa"/>
            <w:gridSpan w:val="4"/>
          </w:tcPr>
          <w:p w14:paraId="075B2831">
            <w:pPr>
              <w:pStyle w:val="9"/>
              <w:spacing w:before="21"/>
              <w:ind w:left="107"/>
              <w:rPr>
                <w:color w:val="auto"/>
                <w:sz w:val="21"/>
                <w:lang w:eastAsia="zh-CN"/>
              </w:rPr>
            </w:pPr>
            <w:r>
              <w:rPr>
                <w:color w:val="auto"/>
                <w:sz w:val="21"/>
                <w:lang w:eastAsia="zh-CN"/>
              </w:rPr>
              <w:t>在随访过程中，填写实际随访日期、随访工作人员、随访方式等内容；</w:t>
            </w:r>
            <w:r>
              <w:rPr>
                <w:color w:val="auto"/>
                <w:w w:val="95"/>
                <w:sz w:val="21"/>
                <w:lang w:eastAsia="zh-CN"/>
              </w:rPr>
              <w:t>可以手动编辑详细随访记录，同时根据实际情况按需添加复检计划；</w:t>
            </w:r>
            <w:r>
              <w:rPr>
                <w:color w:val="auto"/>
                <w:sz w:val="21"/>
                <w:lang w:eastAsia="zh-CN"/>
              </w:rPr>
              <w:t>多次随访会有多条随访记录；随访记录导出功能</w:t>
            </w:r>
            <w:r>
              <w:rPr>
                <w:rFonts w:hint="eastAsia"/>
                <w:color w:val="auto"/>
                <w:sz w:val="21"/>
                <w:lang w:eastAsia="zh-CN"/>
              </w:rPr>
              <w:t>；</w:t>
            </w:r>
            <w:r>
              <w:rPr>
                <w:color w:val="auto"/>
                <w:sz w:val="21"/>
                <w:lang w:eastAsia="zh-CN"/>
              </w:rPr>
              <w:t>随访去年报的异常分级标识需要软件提醒功能，A B类分级建档需需要导出功能</w:t>
            </w:r>
            <w:r>
              <w:rPr>
                <w:rFonts w:hint="eastAsia"/>
                <w:color w:val="auto"/>
                <w:sz w:val="21"/>
                <w:lang w:eastAsia="zh-CN"/>
              </w:rPr>
              <w:t>；</w:t>
            </w:r>
            <w:r>
              <w:rPr>
                <w:color w:val="auto"/>
                <w:sz w:val="21"/>
                <w:lang w:eastAsia="zh-CN"/>
              </w:rPr>
              <w:t>能够对比上一年结节的情况，提示变化趋势</w:t>
            </w:r>
            <w:r>
              <w:rPr>
                <w:rFonts w:hint="eastAsia"/>
                <w:color w:val="auto"/>
                <w:sz w:val="21"/>
                <w:lang w:eastAsia="zh-CN"/>
              </w:rPr>
              <w:t>；</w:t>
            </w:r>
            <w:r>
              <w:rPr>
                <w:color w:val="auto"/>
                <w:sz w:val="21"/>
                <w:lang w:eastAsia="zh-CN"/>
              </w:rPr>
              <w:t>系统西域支持与px系统或设备的对接，并及时调阅影像结果</w:t>
            </w:r>
            <w:r>
              <w:rPr>
                <w:rFonts w:hint="eastAsia"/>
                <w:color w:val="auto"/>
                <w:sz w:val="21"/>
                <w:lang w:eastAsia="zh-CN"/>
              </w:rPr>
              <w:t>；</w:t>
            </w:r>
            <w:r>
              <w:rPr>
                <w:color w:val="auto"/>
                <w:sz w:val="21"/>
                <w:lang w:eastAsia="zh-CN"/>
              </w:rPr>
              <w:t>应能清楚区分未经医师审核的随访项目和已审核的，随访护士只能见到已审核的</w:t>
            </w:r>
            <w:r>
              <w:rPr>
                <w:rFonts w:hint="eastAsia"/>
                <w:color w:val="auto"/>
                <w:sz w:val="21"/>
                <w:lang w:eastAsia="zh-CN"/>
              </w:rPr>
              <w:t>；</w:t>
            </w:r>
            <w:r>
              <w:rPr>
                <w:color w:val="auto"/>
                <w:sz w:val="21"/>
                <w:lang w:eastAsia="zh-CN"/>
              </w:rPr>
              <w:t>检后随访能实现短信通知，能查看病人历年结果对比，能利用ai大数据结合病人阳性结果给于健康指导和基本的就诊建议</w:t>
            </w:r>
          </w:p>
          <w:p w14:paraId="61443854">
            <w:pPr>
              <w:pStyle w:val="9"/>
              <w:spacing w:before="21"/>
              <w:ind w:left="107"/>
              <w:rPr>
                <w:rFonts w:hint="eastAsia"/>
                <w:color w:val="auto"/>
                <w:sz w:val="21"/>
                <w:lang w:eastAsia="zh-CN"/>
              </w:rPr>
            </w:pPr>
          </w:p>
        </w:tc>
      </w:tr>
      <w:tr w14:paraId="499AB5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jc w:val="center"/>
        </w:trPr>
        <w:tc>
          <w:tcPr>
            <w:tcW w:w="783" w:type="dxa"/>
            <w:vMerge w:val="continue"/>
          </w:tcPr>
          <w:p w14:paraId="53785ADB">
            <w:pPr>
              <w:rPr>
                <w:rFonts w:hint="eastAsia"/>
                <w:color w:val="auto"/>
                <w:sz w:val="2"/>
                <w:szCs w:val="2"/>
              </w:rPr>
            </w:pPr>
          </w:p>
        </w:tc>
        <w:tc>
          <w:tcPr>
            <w:tcW w:w="1104" w:type="dxa"/>
            <w:vMerge w:val="restart"/>
            <w:shd w:val="clear" w:color="auto" w:fill="auto"/>
          </w:tcPr>
          <w:p w14:paraId="4B426650">
            <w:pPr>
              <w:pStyle w:val="9"/>
              <w:spacing w:before="20" w:line="278" w:lineRule="auto"/>
              <w:ind w:left="107" w:right="35"/>
              <w:rPr>
                <w:rFonts w:hint="eastAsia" w:ascii="宋体" w:hAnsi="宋体" w:eastAsia="宋体" w:cs="宋体"/>
                <w:color w:val="auto"/>
                <w:w w:val="95"/>
                <w:kern w:val="0"/>
                <w:sz w:val="21"/>
                <w:szCs w:val="22"/>
                <w:lang w:val="en-US" w:eastAsia="zh-CN" w:bidi="ar-SA"/>
              </w:rPr>
            </w:pPr>
            <w:r>
              <w:rPr>
                <w:rFonts w:hint="eastAsia" w:ascii="宋体" w:hAnsi="宋体" w:eastAsia="宋体" w:cs="宋体"/>
                <w:color w:val="auto"/>
                <w:w w:val="95"/>
                <w:kern w:val="0"/>
                <w:sz w:val="21"/>
                <w:szCs w:val="22"/>
                <w:lang w:val="en-US" w:eastAsia="zh-CN" w:bidi="ar-SA"/>
              </w:rPr>
              <w:t>▲医疗质量控制指标统计</w:t>
            </w:r>
          </w:p>
        </w:tc>
        <w:tc>
          <w:tcPr>
            <w:tcW w:w="108" w:type="dxa"/>
            <w:vMerge w:val="restart"/>
            <w:tcBorders>
              <w:right w:val="nil"/>
            </w:tcBorders>
            <w:shd w:val="clear" w:color="auto" w:fill="auto"/>
          </w:tcPr>
          <w:p w14:paraId="4D5BF456">
            <w:pPr>
              <w:pStyle w:val="9"/>
              <w:spacing w:before="20" w:line="278" w:lineRule="auto"/>
              <w:ind w:left="107" w:right="35"/>
              <w:rPr>
                <w:rFonts w:hint="eastAsia" w:ascii="宋体" w:hAnsi="宋体" w:eastAsia="宋体" w:cs="宋体"/>
                <w:color w:val="auto"/>
                <w:w w:val="95"/>
                <w:kern w:val="0"/>
                <w:sz w:val="21"/>
                <w:szCs w:val="22"/>
                <w:lang w:val="en-US" w:eastAsia="zh-CN" w:bidi="ar-SA"/>
              </w:rPr>
            </w:pPr>
          </w:p>
        </w:tc>
        <w:tc>
          <w:tcPr>
            <w:tcW w:w="7535" w:type="dxa"/>
            <w:gridSpan w:val="2"/>
            <w:tcBorders>
              <w:left w:val="nil"/>
              <w:bottom w:val="single" w:color="FFFFFF" w:sz="8" w:space="0"/>
              <w:right w:val="nil"/>
            </w:tcBorders>
            <w:shd w:val="clear" w:color="auto" w:fill="auto"/>
          </w:tcPr>
          <w:p w14:paraId="5BB968F3">
            <w:pPr>
              <w:pStyle w:val="9"/>
              <w:spacing w:before="20" w:line="278" w:lineRule="auto"/>
              <w:ind w:left="107" w:right="35"/>
              <w:rPr>
                <w:rFonts w:hint="eastAsia" w:ascii="宋体" w:hAnsi="宋体" w:eastAsia="宋体" w:cs="宋体"/>
                <w:color w:val="auto"/>
                <w:w w:val="95"/>
                <w:kern w:val="0"/>
                <w:sz w:val="21"/>
                <w:szCs w:val="22"/>
                <w:lang w:val="en-US" w:eastAsia="zh-CN" w:bidi="ar-SA"/>
              </w:rPr>
            </w:pPr>
            <w:r>
              <w:rPr>
                <w:rFonts w:hint="eastAsia" w:ascii="宋体" w:hAnsi="宋体" w:eastAsia="宋体" w:cs="宋体"/>
                <w:color w:val="auto"/>
                <w:w w:val="95"/>
                <w:kern w:val="0"/>
                <w:sz w:val="21"/>
                <w:szCs w:val="22"/>
                <w:lang w:val="en-US" w:eastAsia="zh-CN" w:bidi="ar-SA"/>
              </w:rPr>
              <w:t>针对国家质控统计要求七项指标数据进行统计和可视化展示，包括高级职称医师签</w:t>
            </w:r>
          </w:p>
        </w:tc>
        <w:tc>
          <w:tcPr>
            <w:tcW w:w="108" w:type="dxa"/>
            <w:tcBorders>
              <w:left w:val="nil"/>
              <w:bottom w:val="single" w:color="FFFFFF" w:sz="8" w:space="0"/>
            </w:tcBorders>
            <w:shd w:val="clear" w:color="auto" w:fill="auto"/>
          </w:tcPr>
          <w:p w14:paraId="72FC06B8">
            <w:pPr>
              <w:pStyle w:val="9"/>
              <w:spacing w:before="20" w:line="278" w:lineRule="auto"/>
              <w:ind w:left="107" w:right="35"/>
              <w:rPr>
                <w:rFonts w:hint="eastAsia" w:ascii="宋体" w:hAnsi="宋体" w:eastAsia="宋体" w:cs="宋体"/>
                <w:color w:val="auto"/>
                <w:w w:val="95"/>
                <w:kern w:val="0"/>
                <w:sz w:val="21"/>
                <w:szCs w:val="22"/>
                <w:lang w:val="en-US" w:eastAsia="zh-CN" w:bidi="ar-SA"/>
              </w:rPr>
            </w:pPr>
          </w:p>
        </w:tc>
      </w:tr>
      <w:tr w14:paraId="5004BB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jc w:val="center"/>
        </w:trPr>
        <w:tc>
          <w:tcPr>
            <w:tcW w:w="783" w:type="dxa"/>
            <w:vMerge w:val="continue"/>
          </w:tcPr>
          <w:p w14:paraId="4F406E73">
            <w:pPr>
              <w:rPr>
                <w:rFonts w:hint="eastAsia"/>
                <w:color w:val="auto"/>
                <w:sz w:val="2"/>
                <w:szCs w:val="2"/>
              </w:rPr>
            </w:pPr>
          </w:p>
        </w:tc>
        <w:tc>
          <w:tcPr>
            <w:tcW w:w="1104" w:type="dxa"/>
            <w:vMerge w:val="continue"/>
            <w:tcBorders>
              <w:top w:val="nil"/>
            </w:tcBorders>
            <w:shd w:val="clear" w:color="auto" w:fill="auto"/>
          </w:tcPr>
          <w:p w14:paraId="75DA1953">
            <w:pPr>
              <w:rPr>
                <w:rFonts w:hint="eastAsia" w:ascii="宋体" w:hAnsi="宋体" w:eastAsia="宋体" w:cs="宋体"/>
                <w:color w:val="auto"/>
                <w:w w:val="95"/>
                <w:kern w:val="0"/>
                <w:sz w:val="21"/>
                <w:szCs w:val="22"/>
                <w:lang w:val="en-US" w:eastAsia="zh-CN" w:bidi="ar-SA"/>
              </w:rPr>
            </w:pPr>
          </w:p>
        </w:tc>
        <w:tc>
          <w:tcPr>
            <w:tcW w:w="108" w:type="dxa"/>
            <w:vMerge w:val="continue"/>
            <w:tcBorders>
              <w:top w:val="nil"/>
              <w:right w:val="nil"/>
            </w:tcBorders>
            <w:shd w:val="clear" w:color="auto" w:fill="auto"/>
          </w:tcPr>
          <w:p w14:paraId="4B0A8667">
            <w:pPr>
              <w:rPr>
                <w:rFonts w:hint="eastAsia" w:ascii="宋体" w:hAnsi="宋体" w:eastAsia="宋体" w:cs="宋体"/>
                <w:color w:val="auto"/>
                <w:w w:val="95"/>
                <w:kern w:val="0"/>
                <w:sz w:val="21"/>
                <w:szCs w:val="22"/>
                <w:lang w:val="en-US" w:eastAsia="zh-CN" w:bidi="ar-SA"/>
              </w:rPr>
            </w:pPr>
          </w:p>
        </w:tc>
        <w:tc>
          <w:tcPr>
            <w:tcW w:w="7535" w:type="dxa"/>
            <w:gridSpan w:val="2"/>
            <w:tcBorders>
              <w:top w:val="single" w:color="FFFFFF" w:sz="8" w:space="0"/>
              <w:left w:val="nil"/>
              <w:bottom w:val="single" w:color="FFFFFF" w:sz="8" w:space="0"/>
              <w:right w:val="nil"/>
            </w:tcBorders>
            <w:shd w:val="clear" w:color="auto" w:fill="auto"/>
          </w:tcPr>
          <w:p w14:paraId="6DD303FE">
            <w:pPr>
              <w:pStyle w:val="9"/>
              <w:spacing w:before="21" w:line="251" w:lineRule="exact"/>
              <w:ind w:left="4"/>
              <w:rPr>
                <w:rFonts w:hint="eastAsia" w:ascii="宋体" w:hAnsi="宋体" w:eastAsia="宋体" w:cs="宋体"/>
                <w:color w:val="auto"/>
                <w:w w:val="95"/>
                <w:kern w:val="0"/>
                <w:sz w:val="21"/>
                <w:szCs w:val="22"/>
                <w:lang w:val="en-US" w:eastAsia="zh-CN" w:bidi="ar-SA"/>
              </w:rPr>
            </w:pPr>
            <w:r>
              <w:rPr>
                <w:rFonts w:hint="eastAsia" w:ascii="宋体" w:hAnsi="宋体" w:eastAsia="宋体" w:cs="宋体"/>
                <w:color w:val="auto"/>
                <w:w w:val="95"/>
                <w:kern w:val="0"/>
                <w:sz w:val="21"/>
                <w:szCs w:val="22"/>
                <w:lang w:val="en-US" w:eastAsia="zh-CN" w:bidi="ar-SA"/>
              </w:rPr>
              <w:t>署报告率，健康问卷完成率，超声医师日均负担超声检查部位数，大便标本留取率</w:t>
            </w:r>
          </w:p>
        </w:tc>
        <w:tc>
          <w:tcPr>
            <w:tcW w:w="108" w:type="dxa"/>
            <w:tcBorders>
              <w:top w:val="single" w:color="FFFFFF" w:sz="8" w:space="0"/>
              <w:left w:val="nil"/>
              <w:bottom w:val="single" w:color="FFFFFF" w:sz="8" w:space="0"/>
            </w:tcBorders>
            <w:shd w:val="clear" w:color="auto" w:fill="auto"/>
          </w:tcPr>
          <w:p w14:paraId="534D1AAA">
            <w:pPr>
              <w:pStyle w:val="9"/>
              <w:spacing w:before="21" w:line="251" w:lineRule="exact"/>
              <w:ind w:left="-101" w:right="-15"/>
              <w:rPr>
                <w:rFonts w:hint="eastAsia" w:ascii="宋体" w:hAnsi="宋体" w:eastAsia="宋体" w:cs="宋体"/>
                <w:color w:val="auto"/>
                <w:w w:val="95"/>
                <w:kern w:val="0"/>
                <w:sz w:val="21"/>
                <w:szCs w:val="22"/>
                <w:lang w:val="en-US" w:eastAsia="zh-CN" w:bidi="ar-SA"/>
              </w:rPr>
            </w:pPr>
            <w:r>
              <w:rPr>
                <w:rFonts w:hint="eastAsia" w:ascii="宋体" w:hAnsi="宋体" w:eastAsia="宋体" w:cs="宋体"/>
                <w:color w:val="auto"/>
                <w:w w:val="95"/>
                <w:kern w:val="0"/>
                <w:sz w:val="21"/>
                <w:szCs w:val="22"/>
                <w:lang w:val="en-US" w:eastAsia="zh-CN" w:bidi="ar-SA"/>
              </w:rPr>
              <w:t>，</w:t>
            </w:r>
          </w:p>
        </w:tc>
      </w:tr>
      <w:tr w14:paraId="21FA8E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1" w:hRule="atLeast"/>
          <w:jc w:val="center"/>
        </w:trPr>
        <w:tc>
          <w:tcPr>
            <w:tcW w:w="783" w:type="dxa"/>
            <w:vMerge w:val="continue"/>
          </w:tcPr>
          <w:p w14:paraId="608AE25C">
            <w:pPr>
              <w:rPr>
                <w:rFonts w:hint="eastAsia"/>
                <w:color w:val="auto"/>
                <w:sz w:val="2"/>
                <w:szCs w:val="2"/>
              </w:rPr>
            </w:pPr>
          </w:p>
        </w:tc>
        <w:tc>
          <w:tcPr>
            <w:tcW w:w="1104" w:type="dxa"/>
            <w:vMerge w:val="continue"/>
            <w:tcBorders>
              <w:top w:val="nil"/>
            </w:tcBorders>
            <w:shd w:val="clear" w:color="auto" w:fill="auto"/>
          </w:tcPr>
          <w:p w14:paraId="4B1ABE4F">
            <w:pPr>
              <w:rPr>
                <w:rFonts w:hint="eastAsia" w:ascii="宋体" w:hAnsi="宋体" w:eastAsia="宋体" w:cs="宋体"/>
                <w:color w:val="auto"/>
                <w:w w:val="95"/>
                <w:kern w:val="0"/>
                <w:sz w:val="21"/>
                <w:szCs w:val="22"/>
                <w:lang w:val="en-US" w:eastAsia="zh-CN" w:bidi="ar-SA"/>
              </w:rPr>
            </w:pPr>
          </w:p>
        </w:tc>
        <w:tc>
          <w:tcPr>
            <w:tcW w:w="108" w:type="dxa"/>
            <w:vMerge w:val="continue"/>
            <w:tcBorders>
              <w:top w:val="nil"/>
              <w:right w:val="nil"/>
            </w:tcBorders>
            <w:shd w:val="clear" w:color="auto" w:fill="auto"/>
          </w:tcPr>
          <w:p w14:paraId="5C03C333">
            <w:pPr>
              <w:rPr>
                <w:rFonts w:hint="eastAsia" w:ascii="宋体" w:hAnsi="宋体" w:eastAsia="宋体" w:cs="宋体"/>
                <w:color w:val="auto"/>
                <w:w w:val="95"/>
                <w:kern w:val="0"/>
                <w:sz w:val="21"/>
                <w:szCs w:val="22"/>
                <w:lang w:val="en-US" w:eastAsia="zh-CN" w:bidi="ar-SA"/>
              </w:rPr>
            </w:pPr>
          </w:p>
        </w:tc>
        <w:tc>
          <w:tcPr>
            <w:tcW w:w="7535" w:type="dxa"/>
            <w:gridSpan w:val="2"/>
            <w:tcBorders>
              <w:top w:val="single" w:color="FFFFFF" w:sz="8" w:space="0"/>
              <w:left w:val="nil"/>
              <w:bottom w:val="single" w:color="FFFFFF" w:sz="8" w:space="0"/>
              <w:right w:val="nil"/>
            </w:tcBorders>
            <w:shd w:val="clear" w:color="auto" w:fill="auto"/>
          </w:tcPr>
          <w:p w14:paraId="176467F4">
            <w:pPr>
              <w:pStyle w:val="9"/>
              <w:spacing w:before="21" w:line="251" w:lineRule="exact"/>
              <w:ind w:left="4" w:right="-15"/>
              <w:rPr>
                <w:rFonts w:hint="eastAsia" w:ascii="宋体" w:hAnsi="宋体" w:eastAsia="宋体" w:cs="宋体"/>
                <w:color w:val="auto"/>
                <w:w w:val="95"/>
                <w:kern w:val="0"/>
                <w:sz w:val="21"/>
                <w:szCs w:val="22"/>
                <w:lang w:val="en-US" w:eastAsia="zh-CN" w:bidi="ar-SA"/>
              </w:rPr>
            </w:pPr>
            <w:r>
              <w:rPr>
                <w:rFonts w:hint="eastAsia" w:ascii="宋体" w:hAnsi="宋体" w:eastAsia="宋体" w:cs="宋体"/>
                <w:color w:val="auto"/>
                <w:w w:val="95"/>
                <w:kern w:val="0"/>
                <w:sz w:val="21"/>
                <w:szCs w:val="22"/>
                <w:lang w:val="en-US" w:eastAsia="zh-CN" w:bidi="ar-SA"/>
              </w:rPr>
              <w:t>健康体检日均报告完成时间，高危异常结果通知率，重要异常结果随访率，可依据</w:t>
            </w:r>
          </w:p>
        </w:tc>
        <w:tc>
          <w:tcPr>
            <w:tcW w:w="108" w:type="dxa"/>
            <w:tcBorders>
              <w:top w:val="single" w:color="FFFFFF" w:sz="8" w:space="0"/>
              <w:left w:val="nil"/>
              <w:bottom w:val="single" w:color="FFFFFF" w:sz="8" w:space="0"/>
            </w:tcBorders>
            <w:shd w:val="clear" w:color="auto" w:fill="auto"/>
          </w:tcPr>
          <w:p w14:paraId="01F4A8C0">
            <w:pPr>
              <w:pStyle w:val="9"/>
              <w:rPr>
                <w:rFonts w:hint="eastAsia" w:ascii="宋体" w:hAnsi="宋体" w:eastAsia="宋体" w:cs="宋体"/>
                <w:color w:val="auto"/>
                <w:w w:val="95"/>
                <w:kern w:val="0"/>
                <w:sz w:val="21"/>
                <w:szCs w:val="22"/>
                <w:lang w:val="en-US" w:eastAsia="zh-CN" w:bidi="ar-SA"/>
              </w:rPr>
            </w:pPr>
          </w:p>
        </w:tc>
      </w:tr>
      <w:tr w14:paraId="68BAA8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jc w:val="center"/>
        </w:trPr>
        <w:tc>
          <w:tcPr>
            <w:tcW w:w="783" w:type="dxa"/>
            <w:vMerge w:val="continue"/>
          </w:tcPr>
          <w:p w14:paraId="243C08BA">
            <w:pPr>
              <w:rPr>
                <w:rFonts w:hint="eastAsia"/>
                <w:color w:val="auto"/>
                <w:sz w:val="2"/>
                <w:szCs w:val="2"/>
              </w:rPr>
            </w:pPr>
          </w:p>
        </w:tc>
        <w:tc>
          <w:tcPr>
            <w:tcW w:w="1104" w:type="dxa"/>
            <w:vMerge w:val="continue"/>
            <w:tcBorders>
              <w:top w:val="nil"/>
            </w:tcBorders>
            <w:shd w:val="clear" w:color="auto" w:fill="auto"/>
          </w:tcPr>
          <w:p w14:paraId="2E278CF5">
            <w:pPr>
              <w:rPr>
                <w:rFonts w:hint="eastAsia" w:ascii="宋体" w:hAnsi="宋体" w:eastAsia="宋体" w:cs="宋体"/>
                <w:color w:val="auto"/>
                <w:w w:val="95"/>
                <w:kern w:val="0"/>
                <w:sz w:val="21"/>
                <w:szCs w:val="22"/>
                <w:lang w:val="en-US" w:eastAsia="zh-CN" w:bidi="ar-SA"/>
              </w:rPr>
            </w:pPr>
          </w:p>
        </w:tc>
        <w:tc>
          <w:tcPr>
            <w:tcW w:w="108" w:type="dxa"/>
            <w:vMerge w:val="continue"/>
            <w:tcBorders>
              <w:top w:val="nil"/>
              <w:right w:val="nil"/>
            </w:tcBorders>
            <w:shd w:val="clear" w:color="auto" w:fill="auto"/>
          </w:tcPr>
          <w:p w14:paraId="3E574E1F">
            <w:pPr>
              <w:rPr>
                <w:rFonts w:hint="eastAsia" w:ascii="宋体" w:hAnsi="宋体" w:eastAsia="宋体" w:cs="宋体"/>
                <w:color w:val="auto"/>
                <w:w w:val="95"/>
                <w:kern w:val="0"/>
                <w:sz w:val="21"/>
                <w:szCs w:val="22"/>
                <w:lang w:val="en-US" w:eastAsia="zh-CN" w:bidi="ar-SA"/>
              </w:rPr>
            </w:pPr>
          </w:p>
        </w:tc>
        <w:tc>
          <w:tcPr>
            <w:tcW w:w="1470" w:type="dxa"/>
            <w:tcBorders>
              <w:top w:val="single" w:color="FFFFFF" w:sz="8" w:space="0"/>
              <w:left w:val="nil"/>
              <w:right w:val="nil"/>
            </w:tcBorders>
            <w:shd w:val="clear" w:color="auto" w:fill="auto"/>
          </w:tcPr>
          <w:p w14:paraId="365CE12A">
            <w:pPr>
              <w:pStyle w:val="9"/>
              <w:spacing w:before="21"/>
              <w:ind w:left="4" w:right="-15"/>
              <w:rPr>
                <w:rFonts w:hint="eastAsia" w:ascii="宋体" w:hAnsi="宋体" w:eastAsia="宋体" w:cs="宋体"/>
                <w:color w:val="auto"/>
                <w:w w:val="95"/>
                <w:kern w:val="0"/>
                <w:sz w:val="21"/>
                <w:szCs w:val="22"/>
                <w:lang w:val="en-US" w:eastAsia="zh-CN" w:bidi="ar-SA"/>
              </w:rPr>
            </w:pPr>
            <w:r>
              <w:rPr>
                <w:rFonts w:hint="eastAsia" w:ascii="宋体" w:hAnsi="宋体" w:eastAsia="宋体" w:cs="宋体"/>
                <w:color w:val="auto"/>
                <w:w w:val="95"/>
                <w:kern w:val="0"/>
                <w:sz w:val="21"/>
                <w:szCs w:val="22"/>
                <w:lang w:val="en-US" w:eastAsia="zh-CN" w:bidi="ar-SA"/>
              </w:rPr>
              <w:t>要求及时调整。</w:t>
            </w:r>
          </w:p>
        </w:tc>
        <w:tc>
          <w:tcPr>
            <w:tcW w:w="6173" w:type="dxa"/>
            <w:gridSpan w:val="2"/>
            <w:tcBorders>
              <w:top w:val="single" w:color="FFFFFF" w:sz="8" w:space="0"/>
              <w:left w:val="nil"/>
            </w:tcBorders>
            <w:shd w:val="clear" w:color="auto" w:fill="auto"/>
          </w:tcPr>
          <w:p w14:paraId="2436E34C">
            <w:pPr>
              <w:pStyle w:val="9"/>
              <w:rPr>
                <w:rFonts w:hint="eastAsia" w:ascii="宋体" w:hAnsi="宋体" w:eastAsia="宋体" w:cs="宋体"/>
                <w:color w:val="auto"/>
                <w:w w:val="95"/>
                <w:kern w:val="0"/>
                <w:sz w:val="21"/>
                <w:szCs w:val="22"/>
                <w:lang w:val="en-US" w:eastAsia="zh-CN" w:bidi="ar-SA"/>
              </w:rPr>
            </w:pPr>
          </w:p>
        </w:tc>
      </w:tr>
      <w:tr w14:paraId="5B041D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6" w:hRule="atLeast"/>
          <w:jc w:val="center"/>
        </w:trPr>
        <w:tc>
          <w:tcPr>
            <w:tcW w:w="783" w:type="dxa"/>
            <w:vMerge w:val="continue"/>
          </w:tcPr>
          <w:p w14:paraId="5BE625C1">
            <w:pPr>
              <w:pStyle w:val="9"/>
              <w:rPr>
                <w:rFonts w:hint="eastAsia" w:ascii="微软雅黑"/>
                <w:b/>
                <w:color w:val="auto"/>
                <w:sz w:val="20"/>
              </w:rPr>
            </w:pPr>
          </w:p>
        </w:tc>
        <w:tc>
          <w:tcPr>
            <w:tcW w:w="1104" w:type="dxa"/>
          </w:tcPr>
          <w:p w14:paraId="27433156">
            <w:pPr>
              <w:pStyle w:val="9"/>
              <w:spacing w:before="176" w:line="278" w:lineRule="auto"/>
              <w:ind w:left="342" w:right="123" w:hanging="212"/>
              <w:rPr>
                <w:rFonts w:hint="eastAsia"/>
                <w:color w:val="auto"/>
                <w:sz w:val="21"/>
              </w:rPr>
            </w:pPr>
            <w:r>
              <w:rPr>
                <w:rFonts w:hint="eastAsia"/>
                <w:color w:val="auto"/>
                <w:sz w:val="21"/>
                <w:lang w:eastAsia="zh-CN"/>
              </w:rPr>
              <w:t>质量控制</w:t>
            </w:r>
          </w:p>
        </w:tc>
        <w:tc>
          <w:tcPr>
            <w:tcW w:w="7751" w:type="dxa"/>
            <w:gridSpan w:val="4"/>
          </w:tcPr>
          <w:p w14:paraId="57C86A03">
            <w:pPr>
              <w:pStyle w:val="9"/>
              <w:spacing w:before="20" w:line="278" w:lineRule="auto"/>
              <w:ind w:left="107" w:right="35"/>
              <w:rPr>
                <w:rFonts w:hint="eastAsia"/>
                <w:color w:val="auto"/>
                <w:w w:val="95"/>
                <w:sz w:val="21"/>
                <w:lang w:eastAsia="zh-CN"/>
              </w:rPr>
            </w:pPr>
            <w:r>
              <w:rPr>
                <w:rFonts w:hint="eastAsia"/>
                <w:color w:val="auto"/>
                <w:w w:val="95"/>
                <w:sz w:val="21"/>
                <w:lang w:eastAsia="zh-CN"/>
              </w:rPr>
              <w:t>依据岗位设置差异化账号、操作界面及数据权限，防止越权操作与信息泄露；系统记录所有关键操作行为（加减项、订单状态修改等），实现全流程痕迹化管理，便于问题追溯与责任界定。</w:t>
            </w:r>
          </w:p>
          <w:p w14:paraId="3E97D0A7">
            <w:pPr>
              <w:pStyle w:val="9"/>
              <w:spacing w:before="20" w:line="278" w:lineRule="auto"/>
              <w:ind w:right="35"/>
              <w:rPr>
                <w:rFonts w:hint="eastAsia"/>
                <w:color w:val="auto"/>
                <w:w w:val="95"/>
                <w:sz w:val="21"/>
                <w:lang w:eastAsia="zh-CN"/>
              </w:rPr>
            </w:pPr>
            <w:r>
              <w:rPr>
                <w:rFonts w:hint="eastAsia"/>
                <w:color w:val="auto"/>
                <w:w w:val="95"/>
                <w:sz w:val="21"/>
                <w:lang w:eastAsia="zh-CN"/>
              </w:rPr>
              <w:t>支持总检项目参考值的审核、验证与更新机制，确保参考标准准确统一；自主判断项目冲突矛盾，男性套餐中不得出现女性器官体检项目，如有矛盾系统自动提示。</w:t>
            </w:r>
          </w:p>
          <w:p w14:paraId="612C6F28">
            <w:pPr>
              <w:pStyle w:val="9"/>
              <w:spacing w:before="20" w:line="278" w:lineRule="auto"/>
              <w:ind w:left="107" w:right="35"/>
              <w:rPr>
                <w:rFonts w:hint="eastAsia"/>
                <w:color w:val="auto"/>
                <w:w w:val="95"/>
                <w:sz w:val="21"/>
                <w:lang w:eastAsia="zh-CN"/>
              </w:rPr>
            </w:pPr>
            <w:r>
              <w:rPr>
                <w:rFonts w:hint="eastAsia"/>
                <w:color w:val="auto"/>
                <w:w w:val="95"/>
                <w:sz w:val="21"/>
                <w:lang w:eastAsia="zh-CN"/>
              </w:rPr>
              <w:t>支持同一部位检查多科室检验结果冲突矛盾提示，助力科室间结果核对与质控。</w:t>
            </w:r>
          </w:p>
          <w:p w14:paraId="00B13F3B">
            <w:pPr>
              <w:pStyle w:val="9"/>
              <w:spacing w:before="20" w:line="278" w:lineRule="auto"/>
              <w:ind w:left="107" w:right="35"/>
              <w:rPr>
                <w:rFonts w:hint="eastAsia"/>
                <w:color w:val="auto"/>
                <w:w w:val="95"/>
                <w:sz w:val="21"/>
                <w:lang w:eastAsia="zh-CN"/>
              </w:rPr>
            </w:pPr>
            <w:r>
              <w:rPr>
                <w:rFonts w:hint="eastAsia"/>
                <w:color w:val="auto"/>
                <w:w w:val="95"/>
                <w:sz w:val="21"/>
                <w:lang w:eastAsia="zh-CN"/>
              </w:rPr>
              <w:t>设备、仪器直连传输数据，避免人工干预出错；应用智能算法辅助科室及总检医师判断阳性体征与诊断结论，提升报告准确性。</w:t>
            </w:r>
          </w:p>
          <w:p w14:paraId="2AD36AEA">
            <w:pPr>
              <w:pStyle w:val="9"/>
              <w:spacing w:before="20" w:line="278" w:lineRule="auto"/>
              <w:ind w:left="107" w:right="35"/>
              <w:rPr>
                <w:rFonts w:hint="eastAsia"/>
                <w:color w:val="auto"/>
                <w:w w:val="95"/>
                <w:sz w:val="21"/>
                <w:lang w:eastAsia="zh-CN"/>
              </w:rPr>
            </w:pPr>
            <w:r>
              <w:rPr>
                <w:rFonts w:hint="eastAsia"/>
                <w:color w:val="auto"/>
                <w:w w:val="95"/>
                <w:sz w:val="21"/>
                <w:lang w:eastAsia="zh-CN"/>
              </w:rPr>
              <w:t>支持总检报告实行三级互审，实现过程纠错，冲突结论可一键退回对应科室重新核查。</w:t>
            </w:r>
          </w:p>
          <w:p w14:paraId="0BB95A7E">
            <w:pPr>
              <w:pStyle w:val="9"/>
              <w:spacing w:before="20" w:line="278" w:lineRule="auto"/>
              <w:ind w:left="107" w:right="35"/>
              <w:rPr>
                <w:rFonts w:hint="eastAsia"/>
                <w:color w:val="auto"/>
                <w:w w:val="95"/>
                <w:sz w:val="21"/>
                <w:lang w:eastAsia="zh-CN"/>
              </w:rPr>
            </w:pPr>
            <w:r>
              <w:rPr>
                <w:rFonts w:hint="eastAsia"/>
                <w:color w:val="auto"/>
                <w:w w:val="95"/>
                <w:sz w:val="21"/>
                <w:lang w:eastAsia="zh-CN"/>
              </w:rPr>
              <w:t>支持结果汇总逾期、交表逾期、总检分配逾期、总检逾期预警，报告打印逾期提升流程效率管控。</w:t>
            </w:r>
          </w:p>
          <w:p w14:paraId="60D15DB0">
            <w:pPr>
              <w:pStyle w:val="9"/>
              <w:spacing w:before="20" w:line="278" w:lineRule="auto"/>
              <w:ind w:left="107" w:right="35"/>
              <w:rPr>
                <w:rFonts w:hint="eastAsia"/>
                <w:color w:val="auto"/>
                <w:w w:val="95"/>
                <w:sz w:val="21"/>
                <w:lang w:eastAsia="zh-CN"/>
              </w:rPr>
            </w:pPr>
            <w:r>
              <w:rPr>
                <w:color w:val="auto"/>
                <w:w w:val="95"/>
                <w:sz w:val="21"/>
                <w:lang w:eastAsia="zh-CN"/>
              </w:rPr>
              <w:t>要有对从总审返修回总检的报告的一键总结整理功能，可以导出包括返修报告客户姓名、总检医生、返修原因等内容</w:t>
            </w:r>
            <w:r>
              <w:rPr>
                <w:rFonts w:hint="eastAsia"/>
                <w:color w:val="auto"/>
                <w:w w:val="95"/>
                <w:sz w:val="21"/>
                <w:lang w:eastAsia="zh-CN"/>
              </w:rPr>
              <w:t>；</w:t>
            </w:r>
            <w:r>
              <w:rPr>
                <w:color w:val="auto"/>
                <w:w w:val="95"/>
                <w:sz w:val="21"/>
                <w:lang w:eastAsia="zh-CN"/>
              </w:rPr>
              <w:t>每月需要抽检5%的报告进行质控，需要系统增加此项功能，并保证每名质控医师收到的被质控报告非自己总检、总审</w:t>
            </w:r>
          </w:p>
        </w:tc>
      </w:tr>
      <w:tr w14:paraId="72073B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6" w:hRule="atLeast"/>
          <w:jc w:val="center"/>
        </w:trPr>
        <w:tc>
          <w:tcPr>
            <w:tcW w:w="783" w:type="dxa"/>
            <w:vMerge w:val="restart"/>
          </w:tcPr>
          <w:p w14:paraId="47E0A057">
            <w:pPr>
              <w:pStyle w:val="9"/>
              <w:rPr>
                <w:rFonts w:hint="eastAsia" w:ascii="微软雅黑"/>
                <w:b/>
                <w:color w:val="auto"/>
                <w:sz w:val="20"/>
                <w:lang w:eastAsia="zh-CN"/>
              </w:rPr>
            </w:pPr>
          </w:p>
          <w:p w14:paraId="0F7404A6">
            <w:pPr>
              <w:pStyle w:val="9"/>
              <w:rPr>
                <w:rFonts w:hint="eastAsia" w:ascii="微软雅黑"/>
                <w:b/>
                <w:color w:val="auto"/>
                <w:sz w:val="20"/>
                <w:lang w:eastAsia="zh-CN"/>
              </w:rPr>
            </w:pPr>
          </w:p>
          <w:p w14:paraId="70E2FC04">
            <w:pPr>
              <w:pStyle w:val="9"/>
              <w:rPr>
                <w:rFonts w:hint="eastAsia" w:ascii="微软雅黑"/>
                <w:b/>
                <w:color w:val="auto"/>
                <w:sz w:val="20"/>
                <w:lang w:eastAsia="zh-CN"/>
              </w:rPr>
            </w:pPr>
          </w:p>
          <w:p w14:paraId="4EEB09A2">
            <w:pPr>
              <w:pStyle w:val="9"/>
              <w:rPr>
                <w:rFonts w:hint="eastAsia" w:ascii="微软雅黑"/>
                <w:b/>
                <w:color w:val="auto"/>
                <w:sz w:val="20"/>
                <w:lang w:eastAsia="zh-CN"/>
              </w:rPr>
            </w:pPr>
          </w:p>
          <w:p w14:paraId="29DD6026">
            <w:pPr>
              <w:pStyle w:val="9"/>
              <w:rPr>
                <w:rFonts w:hint="eastAsia" w:ascii="微软雅黑"/>
                <w:b/>
                <w:color w:val="auto"/>
                <w:sz w:val="20"/>
                <w:lang w:eastAsia="zh-CN"/>
              </w:rPr>
            </w:pPr>
          </w:p>
          <w:p w14:paraId="2CBE528B">
            <w:pPr>
              <w:pStyle w:val="9"/>
              <w:spacing w:before="5"/>
              <w:rPr>
                <w:rFonts w:hint="eastAsia" w:ascii="微软雅黑"/>
                <w:b/>
                <w:color w:val="auto"/>
                <w:sz w:val="21"/>
                <w:lang w:eastAsia="zh-CN"/>
              </w:rPr>
            </w:pPr>
          </w:p>
          <w:p w14:paraId="1C7175F1">
            <w:pPr>
              <w:pStyle w:val="9"/>
              <w:spacing w:line="278" w:lineRule="auto"/>
              <w:ind w:left="179" w:right="173"/>
              <w:rPr>
                <w:rFonts w:hint="eastAsia"/>
                <w:color w:val="auto"/>
                <w:sz w:val="21"/>
              </w:rPr>
            </w:pPr>
            <w:r>
              <w:rPr>
                <w:color w:val="auto"/>
                <w:sz w:val="21"/>
              </w:rPr>
              <w:t>业务报表</w:t>
            </w:r>
          </w:p>
        </w:tc>
        <w:tc>
          <w:tcPr>
            <w:tcW w:w="1104" w:type="dxa"/>
          </w:tcPr>
          <w:p w14:paraId="47C6510D">
            <w:pPr>
              <w:pStyle w:val="9"/>
              <w:spacing w:before="176" w:line="278" w:lineRule="auto"/>
              <w:ind w:left="342" w:right="123" w:hanging="212"/>
              <w:rPr>
                <w:rFonts w:hint="eastAsia"/>
                <w:color w:val="auto"/>
                <w:sz w:val="21"/>
              </w:rPr>
            </w:pPr>
            <w:r>
              <w:rPr>
                <w:color w:val="auto"/>
                <w:sz w:val="21"/>
              </w:rPr>
              <w:t>当日业务看板</w:t>
            </w:r>
          </w:p>
        </w:tc>
        <w:tc>
          <w:tcPr>
            <w:tcW w:w="7751" w:type="dxa"/>
            <w:gridSpan w:val="4"/>
          </w:tcPr>
          <w:p w14:paraId="1E2049E6">
            <w:pPr>
              <w:pStyle w:val="9"/>
              <w:spacing w:before="20" w:line="278" w:lineRule="auto"/>
              <w:ind w:left="107" w:right="35"/>
              <w:rPr>
                <w:rFonts w:hint="eastAsia"/>
                <w:color w:val="auto"/>
                <w:sz w:val="21"/>
                <w:lang w:eastAsia="zh-CN"/>
              </w:rPr>
            </w:pPr>
            <w:r>
              <w:rPr>
                <w:color w:val="auto"/>
                <w:w w:val="95"/>
                <w:sz w:val="21"/>
                <w:lang w:eastAsia="zh-CN"/>
              </w:rPr>
              <w:t>提供数据驾驶舱，供主任查看当日的整体业务情况，进行经营数据分析，包括团检和个检实际到检人数、已检人数、套餐和加项收入、到检人员详细名单，指定日期</w:t>
            </w:r>
          </w:p>
          <w:p w14:paraId="57BFBECA">
            <w:pPr>
              <w:pStyle w:val="9"/>
              <w:spacing w:line="269" w:lineRule="exact"/>
              <w:ind w:left="107"/>
              <w:rPr>
                <w:rFonts w:hint="eastAsia"/>
                <w:color w:val="auto"/>
                <w:sz w:val="21"/>
                <w:lang w:eastAsia="zh-CN"/>
              </w:rPr>
            </w:pPr>
            <w:r>
              <w:rPr>
                <w:color w:val="auto"/>
                <w:sz w:val="21"/>
                <w:lang w:eastAsia="zh-CN"/>
              </w:rPr>
              <w:t>内业务趋势分析图</w:t>
            </w:r>
            <w:r>
              <w:rPr>
                <w:rFonts w:hint="eastAsia"/>
                <w:color w:val="auto"/>
                <w:sz w:val="21"/>
                <w:lang w:eastAsia="zh-CN"/>
              </w:rPr>
              <w:t>、用餐统计（日、周、月、年）</w:t>
            </w:r>
            <w:r>
              <w:rPr>
                <w:color w:val="auto"/>
                <w:sz w:val="21"/>
                <w:lang w:eastAsia="zh-CN"/>
              </w:rPr>
              <w:t>等。</w:t>
            </w:r>
          </w:p>
        </w:tc>
      </w:tr>
      <w:tr w14:paraId="504DD6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783" w:type="dxa"/>
            <w:vMerge w:val="continue"/>
          </w:tcPr>
          <w:p w14:paraId="1A73279E">
            <w:pPr>
              <w:rPr>
                <w:rFonts w:hint="eastAsia"/>
                <w:color w:val="auto"/>
                <w:sz w:val="2"/>
                <w:szCs w:val="2"/>
              </w:rPr>
            </w:pPr>
          </w:p>
        </w:tc>
        <w:tc>
          <w:tcPr>
            <w:tcW w:w="1104" w:type="dxa"/>
          </w:tcPr>
          <w:p w14:paraId="4EC3A3DA">
            <w:pPr>
              <w:pStyle w:val="9"/>
              <w:spacing w:before="20"/>
              <w:ind w:left="109" w:right="103"/>
              <w:jc w:val="center"/>
              <w:rPr>
                <w:rFonts w:hint="eastAsia"/>
                <w:color w:val="auto"/>
                <w:sz w:val="21"/>
              </w:rPr>
            </w:pPr>
            <w:r>
              <w:rPr>
                <w:color w:val="auto"/>
                <w:sz w:val="21"/>
              </w:rPr>
              <w:t>业务工作</w:t>
            </w:r>
          </w:p>
          <w:p w14:paraId="4271B8AA">
            <w:pPr>
              <w:pStyle w:val="9"/>
              <w:spacing w:before="43"/>
              <w:ind w:left="110" w:right="102"/>
              <w:jc w:val="center"/>
              <w:rPr>
                <w:rFonts w:hint="eastAsia"/>
                <w:color w:val="auto"/>
                <w:sz w:val="21"/>
              </w:rPr>
            </w:pPr>
            <w:r>
              <w:rPr>
                <w:color w:val="auto"/>
                <w:sz w:val="21"/>
              </w:rPr>
              <w:t>量统计</w:t>
            </w:r>
          </w:p>
        </w:tc>
        <w:tc>
          <w:tcPr>
            <w:tcW w:w="7751" w:type="dxa"/>
            <w:gridSpan w:val="4"/>
          </w:tcPr>
          <w:p w14:paraId="1FC61CC3">
            <w:pPr>
              <w:pStyle w:val="9"/>
              <w:spacing w:before="20"/>
              <w:ind w:left="107"/>
              <w:rPr>
                <w:rFonts w:hint="eastAsia"/>
                <w:color w:val="auto"/>
                <w:sz w:val="21"/>
                <w:lang w:eastAsia="zh-CN"/>
              </w:rPr>
            </w:pPr>
            <w:r>
              <w:rPr>
                <w:color w:val="auto"/>
                <w:sz w:val="21"/>
                <w:lang w:eastAsia="zh-CN"/>
              </w:rPr>
              <w:t>包含中心所需的各类业务统计报表。包括科室工作量统计、医生工作量统计、登记</w:t>
            </w:r>
          </w:p>
          <w:p w14:paraId="0E4A37DD">
            <w:pPr>
              <w:pStyle w:val="9"/>
              <w:spacing w:before="43"/>
              <w:ind w:left="107"/>
              <w:rPr>
                <w:rFonts w:hint="eastAsia"/>
                <w:color w:val="auto"/>
                <w:sz w:val="21"/>
              </w:rPr>
            </w:pPr>
            <w:r>
              <w:rPr>
                <w:color w:val="auto"/>
                <w:sz w:val="21"/>
              </w:rPr>
              <w:t>工作量统计等；</w:t>
            </w:r>
          </w:p>
        </w:tc>
      </w:tr>
      <w:tr w14:paraId="5C0639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jc w:val="center"/>
        </w:trPr>
        <w:tc>
          <w:tcPr>
            <w:tcW w:w="783" w:type="dxa"/>
            <w:vMerge w:val="continue"/>
          </w:tcPr>
          <w:p w14:paraId="55309571">
            <w:pPr>
              <w:rPr>
                <w:rFonts w:hint="eastAsia"/>
                <w:color w:val="auto"/>
                <w:sz w:val="2"/>
                <w:szCs w:val="2"/>
              </w:rPr>
            </w:pPr>
          </w:p>
        </w:tc>
        <w:tc>
          <w:tcPr>
            <w:tcW w:w="1104" w:type="dxa"/>
          </w:tcPr>
          <w:p w14:paraId="43E1E28C">
            <w:pPr>
              <w:pStyle w:val="9"/>
              <w:spacing w:before="20"/>
              <w:ind w:left="110" w:right="102"/>
              <w:jc w:val="center"/>
              <w:rPr>
                <w:rFonts w:hint="eastAsia"/>
                <w:color w:val="auto"/>
                <w:sz w:val="21"/>
              </w:rPr>
            </w:pPr>
            <w:r>
              <w:rPr>
                <w:color w:val="auto"/>
                <w:sz w:val="21"/>
              </w:rPr>
              <w:t>▲单位体</w:t>
            </w:r>
          </w:p>
          <w:p w14:paraId="4BBCEE2C">
            <w:pPr>
              <w:pStyle w:val="9"/>
              <w:spacing w:before="43"/>
              <w:ind w:left="110" w:right="102"/>
              <w:jc w:val="center"/>
              <w:rPr>
                <w:rFonts w:hint="eastAsia"/>
                <w:color w:val="auto"/>
                <w:sz w:val="21"/>
              </w:rPr>
            </w:pPr>
            <w:r>
              <w:rPr>
                <w:color w:val="auto"/>
                <w:sz w:val="21"/>
              </w:rPr>
              <w:t>检统计</w:t>
            </w:r>
          </w:p>
        </w:tc>
        <w:tc>
          <w:tcPr>
            <w:tcW w:w="7751" w:type="dxa"/>
            <w:gridSpan w:val="4"/>
          </w:tcPr>
          <w:p w14:paraId="2A09FB9B">
            <w:pPr>
              <w:pStyle w:val="9"/>
              <w:spacing w:before="176"/>
              <w:ind w:left="107"/>
              <w:rPr>
                <w:rFonts w:hint="eastAsia"/>
                <w:color w:val="auto"/>
                <w:sz w:val="21"/>
                <w:lang w:eastAsia="zh-CN"/>
              </w:rPr>
            </w:pPr>
            <w:r>
              <w:rPr>
                <w:color w:val="auto"/>
                <w:sz w:val="21"/>
                <w:lang w:eastAsia="zh-CN"/>
              </w:rPr>
              <w:t>支持按单位维度，进行各类报表的统计，包括：单位体检统计、单位项目统计等</w:t>
            </w:r>
          </w:p>
        </w:tc>
      </w:tr>
      <w:tr w14:paraId="552B44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783" w:type="dxa"/>
            <w:vMerge w:val="continue"/>
          </w:tcPr>
          <w:p w14:paraId="75CC8BAD">
            <w:pPr>
              <w:rPr>
                <w:rFonts w:hint="eastAsia"/>
                <w:color w:val="auto"/>
                <w:sz w:val="2"/>
                <w:szCs w:val="2"/>
              </w:rPr>
            </w:pPr>
          </w:p>
        </w:tc>
        <w:tc>
          <w:tcPr>
            <w:tcW w:w="1104" w:type="dxa"/>
          </w:tcPr>
          <w:p w14:paraId="43175040">
            <w:pPr>
              <w:pStyle w:val="9"/>
              <w:spacing w:before="22"/>
              <w:ind w:left="109" w:right="103"/>
              <w:jc w:val="center"/>
              <w:rPr>
                <w:rFonts w:hint="eastAsia"/>
                <w:color w:val="auto"/>
                <w:sz w:val="21"/>
              </w:rPr>
            </w:pPr>
            <w:r>
              <w:rPr>
                <w:color w:val="auto"/>
                <w:sz w:val="21"/>
              </w:rPr>
              <w:t>体检项目</w:t>
            </w:r>
          </w:p>
          <w:p w14:paraId="706E905F">
            <w:pPr>
              <w:pStyle w:val="9"/>
              <w:spacing w:before="43"/>
              <w:ind w:left="110" w:right="102"/>
              <w:jc w:val="center"/>
              <w:rPr>
                <w:rFonts w:hint="eastAsia"/>
                <w:color w:val="auto"/>
                <w:sz w:val="21"/>
              </w:rPr>
            </w:pPr>
            <w:r>
              <w:rPr>
                <w:color w:val="auto"/>
                <w:sz w:val="21"/>
              </w:rPr>
              <w:t>统计</w:t>
            </w:r>
          </w:p>
        </w:tc>
        <w:tc>
          <w:tcPr>
            <w:tcW w:w="7751" w:type="dxa"/>
            <w:gridSpan w:val="4"/>
          </w:tcPr>
          <w:p w14:paraId="5CA586A5">
            <w:pPr>
              <w:pStyle w:val="9"/>
              <w:spacing w:before="178"/>
              <w:ind w:left="107"/>
              <w:rPr>
                <w:rFonts w:hint="eastAsia"/>
                <w:color w:val="auto"/>
                <w:sz w:val="21"/>
                <w:lang w:eastAsia="zh-CN"/>
              </w:rPr>
            </w:pPr>
            <w:r>
              <w:rPr>
                <w:color w:val="auto"/>
                <w:sz w:val="21"/>
                <w:lang w:eastAsia="zh-CN"/>
              </w:rPr>
              <w:t>支持按项目维度，进行各类报表的统计。</w:t>
            </w:r>
          </w:p>
        </w:tc>
      </w:tr>
      <w:tr w14:paraId="36E799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jc w:val="center"/>
        </w:trPr>
        <w:tc>
          <w:tcPr>
            <w:tcW w:w="783" w:type="dxa"/>
            <w:vMerge w:val="continue"/>
          </w:tcPr>
          <w:p w14:paraId="77FA6227">
            <w:pPr>
              <w:rPr>
                <w:rFonts w:hint="eastAsia"/>
                <w:color w:val="auto"/>
                <w:sz w:val="2"/>
                <w:szCs w:val="2"/>
              </w:rPr>
            </w:pPr>
          </w:p>
        </w:tc>
        <w:tc>
          <w:tcPr>
            <w:tcW w:w="1104" w:type="dxa"/>
          </w:tcPr>
          <w:p w14:paraId="5B946688">
            <w:pPr>
              <w:pStyle w:val="9"/>
              <w:spacing w:before="21"/>
              <w:ind w:left="109" w:right="103"/>
              <w:jc w:val="center"/>
              <w:rPr>
                <w:rFonts w:hint="eastAsia"/>
                <w:color w:val="auto"/>
                <w:sz w:val="21"/>
              </w:rPr>
            </w:pPr>
            <w:r>
              <w:rPr>
                <w:color w:val="auto"/>
                <w:sz w:val="21"/>
              </w:rPr>
              <w:t>疾病分类</w:t>
            </w:r>
          </w:p>
          <w:p w14:paraId="672E4CB1">
            <w:pPr>
              <w:pStyle w:val="9"/>
              <w:spacing w:before="43"/>
              <w:ind w:left="110" w:right="102"/>
              <w:jc w:val="center"/>
              <w:rPr>
                <w:rFonts w:hint="eastAsia"/>
                <w:color w:val="auto"/>
                <w:sz w:val="21"/>
              </w:rPr>
            </w:pPr>
            <w:r>
              <w:rPr>
                <w:color w:val="auto"/>
                <w:sz w:val="21"/>
              </w:rPr>
              <w:t>统计</w:t>
            </w:r>
          </w:p>
        </w:tc>
        <w:tc>
          <w:tcPr>
            <w:tcW w:w="7751" w:type="dxa"/>
            <w:gridSpan w:val="4"/>
          </w:tcPr>
          <w:p w14:paraId="7641019B">
            <w:pPr>
              <w:pStyle w:val="9"/>
              <w:spacing w:before="177"/>
              <w:ind w:left="107"/>
              <w:rPr>
                <w:rFonts w:hint="eastAsia"/>
                <w:color w:val="auto"/>
                <w:sz w:val="21"/>
                <w:lang w:eastAsia="zh-CN"/>
              </w:rPr>
            </w:pPr>
            <w:r>
              <w:rPr>
                <w:color w:val="auto"/>
                <w:sz w:val="21"/>
                <w:lang w:eastAsia="zh-CN"/>
              </w:rPr>
              <w:t>支持按疾病维度，对各类疾病进行统计与分析。</w:t>
            </w:r>
          </w:p>
        </w:tc>
      </w:tr>
      <w:tr w14:paraId="2FD55E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jc w:val="center"/>
        </w:trPr>
        <w:tc>
          <w:tcPr>
            <w:tcW w:w="783" w:type="dxa"/>
            <w:vMerge w:val="continue"/>
          </w:tcPr>
          <w:p w14:paraId="6DF14B3B">
            <w:pPr>
              <w:rPr>
                <w:rFonts w:hint="eastAsia"/>
                <w:color w:val="auto"/>
                <w:sz w:val="2"/>
                <w:szCs w:val="2"/>
              </w:rPr>
            </w:pPr>
          </w:p>
        </w:tc>
        <w:tc>
          <w:tcPr>
            <w:tcW w:w="1104" w:type="dxa"/>
          </w:tcPr>
          <w:p w14:paraId="5CE006F9">
            <w:pPr>
              <w:pStyle w:val="9"/>
              <w:spacing w:before="21"/>
              <w:ind w:left="131"/>
              <w:rPr>
                <w:rFonts w:hint="eastAsia"/>
                <w:color w:val="auto"/>
                <w:sz w:val="21"/>
              </w:rPr>
            </w:pPr>
            <w:r>
              <w:rPr>
                <w:color w:val="auto"/>
                <w:w w:val="95"/>
                <w:sz w:val="21"/>
              </w:rPr>
              <w:t>课题研究</w:t>
            </w:r>
          </w:p>
          <w:p w14:paraId="19787811">
            <w:pPr>
              <w:pStyle w:val="9"/>
              <w:spacing w:before="43"/>
              <w:ind w:left="131"/>
              <w:rPr>
                <w:rFonts w:hint="eastAsia"/>
                <w:color w:val="auto"/>
                <w:sz w:val="21"/>
              </w:rPr>
            </w:pPr>
            <w:r>
              <w:rPr>
                <w:color w:val="auto"/>
                <w:w w:val="95"/>
                <w:sz w:val="21"/>
              </w:rPr>
              <w:t>数据抽取</w:t>
            </w:r>
          </w:p>
        </w:tc>
        <w:tc>
          <w:tcPr>
            <w:tcW w:w="7751" w:type="dxa"/>
            <w:gridSpan w:val="4"/>
          </w:tcPr>
          <w:p w14:paraId="3DA2F673">
            <w:pPr>
              <w:pStyle w:val="9"/>
              <w:spacing w:before="177"/>
              <w:ind w:left="107"/>
              <w:rPr>
                <w:rFonts w:hint="eastAsia"/>
                <w:color w:val="auto"/>
                <w:sz w:val="21"/>
                <w:lang w:eastAsia="zh-CN"/>
              </w:rPr>
            </w:pPr>
            <w:r>
              <w:rPr>
                <w:color w:val="auto"/>
                <w:sz w:val="21"/>
                <w:lang w:eastAsia="zh-CN"/>
              </w:rPr>
              <w:t>支持按课题研究，进行数据的抽取与统计，用于案例分析。</w:t>
            </w:r>
          </w:p>
        </w:tc>
      </w:tr>
      <w:tr w14:paraId="380547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jc w:val="center"/>
        </w:trPr>
        <w:tc>
          <w:tcPr>
            <w:tcW w:w="783" w:type="dxa"/>
            <w:vMerge w:val="continue"/>
          </w:tcPr>
          <w:p w14:paraId="278B2B0F">
            <w:pPr>
              <w:rPr>
                <w:rFonts w:hint="eastAsia"/>
                <w:color w:val="auto"/>
                <w:sz w:val="2"/>
                <w:szCs w:val="2"/>
              </w:rPr>
            </w:pPr>
          </w:p>
        </w:tc>
        <w:tc>
          <w:tcPr>
            <w:tcW w:w="1104" w:type="dxa"/>
          </w:tcPr>
          <w:p w14:paraId="20FFAD33">
            <w:pPr>
              <w:pStyle w:val="9"/>
              <w:spacing w:before="177" w:line="278" w:lineRule="auto"/>
              <w:ind w:left="445" w:right="123" w:hanging="315"/>
              <w:rPr>
                <w:rFonts w:hint="eastAsia"/>
                <w:color w:val="auto"/>
                <w:sz w:val="21"/>
              </w:rPr>
            </w:pPr>
            <w:r>
              <w:rPr>
                <w:color w:val="auto"/>
                <w:sz w:val="21"/>
              </w:rPr>
              <w:t>自定义报表</w:t>
            </w:r>
          </w:p>
        </w:tc>
        <w:tc>
          <w:tcPr>
            <w:tcW w:w="7751" w:type="dxa"/>
            <w:gridSpan w:val="4"/>
          </w:tcPr>
          <w:p w14:paraId="0BA453B3">
            <w:pPr>
              <w:pStyle w:val="9"/>
              <w:spacing w:before="21"/>
              <w:ind w:left="107"/>
              <w:rPr>
                <w:rFonts w:hint="eastAsia"/>
                <w:color w:val="auto"/>
                <w:sz w:val="21"/>
                <w:lang w:eastAsia="zh-CN"/>
              </w:rPr>
            </w:pPr>
            <w:r>
              <w:rPr>
                <w:color w:val="auto"/>
                <w:sz w:val="21"/>
                <w:lang w:eastAsia="zh-CN"/>
              </w:rPr>
              <w:t>可新增自定义报表页；</w:t>
            </w:r>
          </w:p>
          <w:p w14:paraId="3A2BA928">
            <w:pPr>
              <w:pStyle w:val="9"/>
              <w:spacing w:before="1" w:line="310" w:lineRule="atLeast"/>
              <w:ind w:left="107" w:right="914"/>
              <w:rPr>
                <w:rFonts w:hint="eastAsia"/>
                <w:color w:val="auto"/>
                <w:sz w:val="21"/>
                <w:lang w:eastAsia="zh-CN"/>
              </w:rPr>
            </w:pPr>
            <w:r>
              <w:rPr>
                <w:color w:val="auto"/>
                <w:w w:val="95"/>
                <w:sz w:val="21"/>
                <w:lang w:eastAsia="zh-CN"/>
              </w:rPr>
              <w:t xml:space="preserve">编辑内容包括数据列、筛选条件、关联菜单等，编辑过程中可随时预览；  </w:t>
            </w:r>
            <w:r>
              <w:rPr>
                <w:color w:val="auto"/>
                <w:spacing w:val="-5"/>
                <w:sz w:val="21"/>
                <w:lang w:eastAsia="zh-CN"/>
              </w:rPr>
              <w:t xml:space="preserve">支持导出相同内容格式的 </w:t>
            </w:r>
            <w:r>
              <w:rPr>
                <w:color w:val="auto"/>
                <w:sz w:val="21"/>
                <w:lang w:eastAsia="zh-CN"/>
              </w:rPr>
              <w:t>Excel</w:t>
            </w:r>
            <w:r>
              <w:rPr>
                <w:color w:val="auto"/>
                <w:spacing w:val="-14"/>
                <w:sz w:val="21"/>
                <w:lang w:eastAsia="zh-CN"/>
              </w:rPr>
              <w:t xml:space="preserve"> 文件。</w:t>
            </w:r>
          </w:p>
        </w:tc>
      </w:tr>
      <w:tr w14:paraId="646140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jc w:val="center"/>
        </w:trPr>
        <w:tc>
          <w:tcPr>
            <w:tcW w:w="783" w:type="dxa"/>
            <w:vMerge w:val="continue"/>
          </w:tcPr>
          <w:p w14:paraId="3D830680">
            <w:pPr>
              <w:pStyle w:val="9"/>
              <w:spacing w:before="15"/>
              <w:rPr>
                <w:rFonts w:hint="eastAsia" w:ascii="微软雅黑"/>
                <w:b/>
                <w:color w:val="auto"/>
                <w:sz w:val="9"/>
                <w:lang w:eastAsia="zh-CN"/>
              </w:rPr>
            </w:pPr>
          </w:p>
        </w:tc>
        <w:tc>
          <w:tcPr>
            <w:tcW w:w="1104" w:type="dxa"/>
          </w:tcPr>
          <w:p w14:paraId="669D3B5B">
            <w:pPr>
              <w:pStyle w:val="9"/>
              <w:spacing w:before="20"/>
              <w:ind w:left="107"/>
              <w:rPr>
                <w:rFonts w:hint="eastAsia"/>
                <w:color w:val="auto"/>
                <w:sz w:val="21"/>
                <w:lang w:eastAsia="zh-CN"/>
              </w:rPr>
            </w:pPr>
            <w:r>
              <w:rPr>
                <w:rFonts w:hint="eastAsia"/>
                <w:color w:val="auto"/>
                <w:sz w:val="21"/>
                <w:lang w:eastAsia="zh-CN"/>
              </w:rPr>
              <w:t>操作日志查询统计</w:t>
            </w:r>
          </w:p>
          <w:p w14:paraId="38FB109D">
            <w:pPr>
              <w:pStyle w:val="9"/>
              <w:spacing w:before="20"/>
              <w:ind w:left="109" w:right="103"/>
              <w:rPr>
                <w:rFonts w:hint="eastAsia"/>
                <w:color w:val="auto"/>
                <w:sz w:val="21"/>
                <w:lang w:eastAsia="zh-CN"/>
              </w:rPr>
            </w:pPr>
          </w:p>
        </w:tc>
        <w:tc>
          <w:tcPr>
            <w:tcW w:w="7751" w:type="dxa"/>
            <w:gridSpan w:val="4"/>
          </w:tcPr>
          <w:p w14:paraId="12B928DC">
            <w:pPr>
              <w:pStyle w:val="9"/>
              <w:spacing w:before="20"/>
              <w:ind w:left="107"/>
              <w:rPr>
                <w:rFonts w:hint="eastAsia"/>
                <w:color w:val="auto"/>
                <w:sz w:val="21"/>
                <w:lang w:eastAsia="zh-CN"/>
              </w:rPr>
            </w:pPr>
            <w:r>
              <w:rPr>
                <w:rFonts w:hint="eastAsia"/>
                <w:color w:val="auto"/>
                <w:sz w:val="21"/>
                <w:lang w:eastAsia="zh-CN"/>
              </w:rPr>
              <w:t>全程记录系统所有操作行为，支持查询删除人员信息、删除体检项目、修改体检结果、新增业务项目、打印体检报告、取消主检审核等所有操作痕迹，可按操作人员、操作时间、操作类型筛选统计，实现操作全程溯源。</w:t>
            </w:r>
          </w:p>
        </w:tc>
      </w:tr>
      <w:tr w14:paraId="0834D4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jc w:val="center"/>
        </w:trPr>
        <w:tc>
          <w:tcPr>
            <w:tcW w:w="783" w:type="dxa"/>
            <w:vMerge w:val="continue"/>
          </w:tcPr>
          <w:p w14:paraId="02030A74">
            <w:pPr>
              <w:pStyle w:val="9"/>
              <w:spacing w:before="15"/>
              <w:rPr>
                <w:rFonts w:hint="eastAsia" w:ascii="微软雅黑"/>
                <w:b/>
                <w:color w:val="auto"/>
                <w:sz w:val="9"/>
                <w:lang w:eastAsia="zh-CN"/>
              </w:rPr>
            </w:pPr>
          </w:p>
        </w:tc>
        <w:tc>
          <w:tcPr>
            <w:tcW w:w="1104" w:type="dxa"/>
          </w:tcPr>
          <w:p w14:paraId="49B4AA47">
            <w:pPr>
              <w:pStyle w:val="9"/>
              <w:spacing w:before="20"/>
              <w:ind w:left="107"/>
              <w:rPr>
                <w:rFonts w:hint="eastAsia"/>
                <w:color w:val="auto"/>
                <w:sz w:val="21"/>
                <w:lang w:eastAsia="zh-CN"/>
              </w:rPr>
            </w:pPr>
            <w:r>
              <w:rPr>
                <w:rFonts w:hint="eastAsia"/>
                <w:color w:val="auto"/>
                <w:sz w:val="21"/>
                <w:lang w:eastAsia="zh-CN"/>
              </w:rPr>
              <w:t>体检结果统计</w:t>
            </w:r>
          </w:p>
        </w:tc>
        <w:tc>
          <w:tcPr>
            <w:tcW w:w="7751" w:type="dxa"/>
            <w:gridSpan w:val="4"/>
          </w:tcPr>
          <w:p w14:paraId="32F55118">
            <w:pPr>
              <w:pStyle w:val="9"/>
              <w:spacing w:before="20"/>
              <w:ind w:left="107"/>
              <w:rPr>
                <w:rFonts w:hint="eastAsia"/>
                <w:color w:val="auto"/>
                <w:sz w:val="21"/>
                <w:lang w:eastAsia="zh-CN"/>
              </w:rPr>
            </w:pPr>
            <w:r>
              <w:rPr>
                <w:rFonts w:hint="eastAsia"/>
                <w:color w:val="auto"/>
                <w:sz w:val="21"/>
                <w:lang w:eastAsia="zh-CN"/>
              </w:rPr>
              <w:t>可按指定单位、自定义日期范围，查询所有体检客户的体检结果完成进度，精准筛查检验结果漏传、项目漏检、结果未录入等问题，保障体检数据完整闭环。</w:t>
            </w:r>
          </w:p>
        </w:tc>
      </w:tr>
      <w:tr w14:paraId="64D836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jc w:val="center"/>
        </w:trPr>
        <w:tc>
          <w:tcPr>
            <w:tcW w:w="783" w:type="dxa"/>
            <w:vMerge w:val="continue"/>
          </w:tcPr>
          <w:p w14:paraId="6DC4F5E3">
            <w:pPr>
              <w:pStyle w:val="9"/>
              <w:spacing w:before="15"/>
              <w:rPr>
                <w:rFonts w:hint="eastAsia" w:ascii="微软雅黑"/>
                <w:b/>
                <w:color w:val="auto"/>
                <w:sz w:val="9"/>
                <w:lang w:eastAsia="zh-CN"/>
              </w:rPr>
            </w:pPr>
          </w:p>
        </w:tc>
        <w:tc>
          <w:tcPr>
            <w:tcW w:w="1104" w:type="dxa"/>
          </w:tcPr>
          <w:p w14:paraId="381A0571">
            <w:pPr>
              <w:pStyle w:val="9"/>
              <w:spacing w:before="20"/>
              <w:ind w:left="107"/>
              <w:rPr>
                <w:rFonts w:hint="eastAsia"/>
                <w:color w:val="auto"/>
                <w:sz w:val="21"/>
                <w:lang w:eastAsia="zh-CN"/>
              </w:rPr>
            </w:pPr>
            <w:r>
              <w:rPr>
                <w:rFonts w:hint="eastAsia"/>
                <w:color w:val="auto"/>
                <w:sz w:val="21"/>
                <w:lang w:eastAsia="zh-CN"/>
              </w:rPr>
              <w:t>大数据可视化</w:t>
            </w:r>
          </w:p>
          <w:p w14:paraId="594FA32E">
            <w:pPr>
              <w:pStyle w:val="9"/>
              <w:spacing w:before="20"/>
              <w:ind w:left="109" w:right="103"/>
              <w:jc w:val="center"/>
              <w:rPr>
                <w:rFonts w:hint="eastAsia"/>
                <w:color w:val="auto"/>
                <w:sz w:val="21"/>
              </w:rPr>
            </w:pPr>
          </w:p>
        </w:tc>
        <w:tc>
          <w:tcPr>
            <w:tcW w:w="7751" w:type="dxa"/>
            <w:gridSpan w:val="4"/>
          </w:tcPr>
          <w:p w14:paraId="5F340176">
            <w:pPr>
              <w:pStyle w:val="9"/>
              <w:spacing w:before="20"/>
              <w:ind w:left="107"/>
              <w:rPr>
                <w:rFonts w:hint="eastAsia"/>
                <w:color w:val="auto"/>
                <w:sz w:val="21"/>
                <w:lang w:eastAsia="zh-CN"/>
              </w:rPr>
            </w:pPr>
            <w:r>
              <w:rPr>
                <w:rFonts w:hint="eastAsia"/>
                <w:color w:val="auto"/>
                <w:sz w:val="21"/>
                <w:lang w:eastAsia="zh-CN"/>
              </w:rPr>
              <w:t>★支持通过大数据可视化平台，展示体检现场实时数据，为医院管理者提供实时可视化的导检现场监控平台。</w:t>
            </w:r>
          </w:p>
          <w:p w14:paraId="6928FF54">
            <w:pPr>
              <w:pStyle w:val="9"/>
              <w:spacing w:before="20"/>
              <w:ind w:left="107"/>
              <w:rPr>
                <w:rFonts w:hint="eastAsia"/>
                <w:color w:val="auto"/>
                <w:sz w:val="21"/>
                <w:lang w:eastAsia="zh-CN"/>
              </w:rPr>
            </w:pPr>
            <w:r>
              <w:rPr>
                <w:rFonts w:hint="eastAsia"/>
                <w:color w:val="auto"/>
                <w:sz w:val="21"/>
                <w:lang w:eastAsia="zh-CN"/>
              </w:rPr>
              <w:t>支持个性化定制显示健康管理中心当天体检数据，如登记人员套餐比例、年龄分布、体检者分类人数统计（团检个检人数、vip客户普通客户人数、登记人数交表人数），人员密度、科室实时总检已检人数、当天体检者流量趋势、近期体检者趋势等。</w:t>
            </w:r>
          </w:p>
        </w:tc>
      </w:tr>
      <w:tr w14:paraId="58FF42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jc w:val="center"/>
        </w:trPr>
        <w:tc>
          <w:tcPr>
            <w:tcW w:w="783" w:type="dxa"/>
          </w:tcPr>
          <w:p w14:paraId="55A3FF98">
            <w:pPr>
              <w:pStyle w:val="9"/>
              <w:spacing w:before="15"/>
              <w:rPr>
                <w:rFonts w:hint="eastAsia" w:ascii="微软雅黑"/>
                <w:b/>
                <w:color w:val="auto"/>
                <w:sz w:val="9"/>
                <w:lang w:eastAsia="zh-CN"/>
              </w:rPr>
            </w:pPr>
          </w:p>
        </w:tc>
        <w:tc>
          <w:tcPr>
            <w:tcW w:w="1104" w:type="dxa"/>
          </w:tcPr>
          <w:p w14:paraId="0F91457C">
            <w:pPr>
              <w:pStyle w:val="9"/>
              <w:spacing w:before="20"/>
              <w:ind w:left="109" w:right="103"/>
              <w:jc w:val="center"/>
              <w:rPr>
                <w:rFonts w:hint="eastAsia"/>
                <w:color w:val="auto"/>
                <w:sz w:val="21"/>
              </w:rPr>
            </w:pPr>
            <w:r>
              <w:rPr>
                <w:color w:val="auto"/>
                <w:sz w:val="21"/>
              </w:rPr>
              <w:t>排检规则及显示</w:t>
            </w:r>
          </w:p>
        </w:tc>
        <w:tc>
          <w:tcPr>
            <w:tcW w:w="7751" w:type="dxa"/>
            <w:gridSpan w:val="4"/>
          </w:tcPr>
          <w:p w14:paraId="532362AA">
            <w:pPr>
              <w:pStyle w:val="9"/>
              <w:spacing w:before="20"/>
              <w:ind w:left="107"/>
              <w:rPr>
                <w:rFonts w:hint="eastAsia"/>
                <w:color w:val="auto"/>
                <w:sz w:val="21"/>
                <w:lang w:eastAsia="zh-CN"/>
              </w:rPr>
            </w:pPr>
            <w:r>
              <w:rPr>
                <w:rFonts w:hint="eastAsia"/>
                <w:color w:val="auto"/>
                <w:sz w:val="21"/>
                <w:lang w:eastAsia="zh-CN"/>
              </w:rPr>
              <w:t>1.排检原则：基于等候时长最优、区域集中优先、空腹项目前置、核心项目优先、性别专属项目精准分配、检查项目依赖关联、科室自定义逻辑及VIP人员优先插队等多维度原则，实现智能排检调度。</w:t>
            </w:r>
          </w:p>
          <w:p w14:paraId="0F8CEB94">
            <w:pPr>
              <w:pStyle w:val="9"/>
              <w:spacing w:before="20"/>
              <w:ind w:left="107"/>
              <w:rPr>
                <w:rFonts w:hint="eastAsia"/>
                <w:color w:val="auto"/>
                <w:sz w:val="21"/>
                <w:lang w:eastAsia="zh-CN"/>
              </w:rPr>
            </w:pPr>
            <w:r>
              <w:rPr>
                <w:rFonts w:hint="eastAsia"/>
                <w:color w:val="auto"/>
                <w:sz w:val="21"/>
                <w:lang w:eastAsia="zh-CN"/>
              </w:rPr>
              <w:t>2.同项排检：支持对同一检查项目的多诊室进行功能划分，例如多间超声检查诊室，可通过系统配置，根据特定检查部位将体检者精准分配至对应超声诊室，提升检查效率。</w:t>
            </w:r>
          </w:p>
          <w:p w14:paraId="2C363BBF">
            <w:pPr>
              <w:pStyle w:val="9"/>
              <w:spacing w:before="20"/>
              <w:ind w:left="107"/>
              <w:rPr>
                <w:rFonts w:hint="eastAsia"/>
                <w:color w:val="auto"/>
                <w:sz w:val="21"/>
                <w:lang w:eastAsia="zh-CN"/>
              </w:rPr>
            </w:pPr>
            <w:r>
              <w:rPr>
                <w:rFonts w:hint="eastAsia"/>
                <w:color w:val="auto"/>
                <w:sz w:val="21"/>
                <w:lang w:eastAsia="zh-CN"/>
              </w:rPr>
              <w:t>3.人员信息：支持体检登记后，同步体检者基本数据，支持单个体检者多体检号合并管理；排检系统根据当前各诊室等候队列情况，自动将体检者分配至最优等候队列。</w:t>
            </w:r>
          </w:p>
          <w:p w14:paraId="379EE3F5">
            <w:pPr>
              <w:pStyle w:val="9"/>
              <w:spacing w:before="20"/>
              <w:ind w:left="107"/>
              <w:rPr>
                <w:rFonts w:hint="eastAsia"/>
                <w:color w:val="auto"/>
                <w:sz w:val="21"/>
                <w:lang w:eastAsia="zh-CN"/>
              </w:rPr>
            </w:pPr>
            <w:r>
              <w:rPr>
                <w:rFonts w:hint="eastAsia"/>
                <w:color w:val="auto"/>
                <w:sz w:val="21"/>
                <w:lang w:eastAsia="zh-CN"/>
              </w:rPr>
              <w:t>4.医生站显示：支持同时登录两个诊室工作站，实时展示双诊室体检者等候队列详情；工作站最小化后仍能向医生推送当前待检体检者提醒，不影响医生核心诊疗操作。</w:t>
            </w:r>
          </w:p>
          <w:p w14:paraId="659BF21D">
            <w:pPr>
              <w:pStyle w:val="9"/>
              <w:spacing w:before="20"/>
              <w:ind w:left="107"/>
              <w:rPr>
                <w:rFonts w:hint="eastAsia"/>
                <w:color w:val="auto"/>
                <w:sz w:val="21"/>
                <w:lang w:eastAsia="zh-CN"/>
              </w:rPr>
            </w:pPr>
            <w:r>
              <w:rPr>
                <w:rFonts w:hint="eastAsia"/>
                <w:color w:val="auto"/>
                <w:sz w:val="21"/>
                <w:lang w:eastAsia="zh-CN"/>
              </w:rPr>
              <w:t>5.医生站操作：支持实现呼叫、重呼、暂停、返回、多呼、待复查列表、未检列表、已检列表、队列转移等核心功能，支持快捷键或鼠标点击自定义绑定，同步显示绑定信息提示。</w:t>
            </w:r>
          </w:p>
          <w:p w14:paraId="2AA420A6">
            <w:pPr>
              <w:pStyle w:val="9"/>
              <w:spacing w:before="20"/>
              <w:ind w:left="107"/>
              <w:rPr>
                <w:rFonts w:hint="eastAsia"/>
                <w:color w:val="auto"/>
                <w:sz w:val="21"/>
                <w:lang w:eastAsia="zh-CN"/>
              </w:rPr>
            </w:pPr>
            <w:r>
              <w:rPr>
                <w:rFonts w:hint="eastAsia"/>
                <w:color w:val="auto"/>
                <w:sz w:val="21"/>
                <w:lang w:eastAsia="zh-CN"/>
              </w:rPr>
              <w:t>6.进度查询：支持查询体检者基本信息及各项目完成状态，实时统计各诊室体检完成率、当前等候人数、未检人数、已检人数及总检人数。</w:t>
            </w:r>
          </w:p>
          <w:p w14:paraId="7585392C">
            <w:pPr>
              <w:pStyle w:val="9"/>
              <w:spacing w:before="20"/>
              <w:ind w:left="107"/>
              <w:rPr>
                <w:rFonts w:hint="eastAsia"/>
                <w:color w:val="auto"/>
                <w:sz w:val="21"/>
                <w:lang w:eastAsia="zh-CN"/>
              </w:rPr>
            </w:pPr>
            <w:r>
              <w:rPr>
                <w:rFonts w:hint="eastAsia"/>
                <w:color w:val="auto"/>
                <w:sz w:val="21"/>
                <w:lang w:eastAsia="zh-CN"/>
              </w:rPr>
              <w:t>7.平板导诊：支持导诊平板可视化查看所有科室的开启状态、人员分布情况、调整队列等功能。</w:t>
            </w:r>
          </w:p>
          <w:p w14:paraId="12EF4805">
            <w:pPr>
              <w:pStyle w:val="9"/>
              <w:spacing w:before="20"/>
              <w:ind w:left="107"/>
              <w:rPr>
                <w:rFonts w:hint="eastAsia"/>
                <w:color w:val="auto"/>
                <w:sz w:val="21"/>
                <w:lang w:eastAsia="zh-CN"/>
              </w:rPr>
            </w:pPr>
            <w:r>
              <w:rPr>
                <w:rFonts w:hint="eastAsia"/>
                <w:color w:val="auto"/>
                <w:sz w:val="21"/>
                <w:lang w:eastAsia="zh-CN"/>
              </w:rPr>
              <w:t>8.进度调整：支持体检登记时长管控功能，实时监控各诊室队列动态、统计诊室人员数量，可设置临时优先级、调整检查业务流程，支持批量转移体检者至其他诊室。</w:t>
            </w:r>
          </w:p>
          <w:p w14:paraId="00AAA530">
            <w:pPr>
              <w:pStyle w:val="9"/>
              <w:spacing w:before="20"/>
              <w:ind w:left="107"/>
              <w:rPr>
                <w:rFonts w:hint="eastAsia"/>
                <w:color w:val="auto"/>
                <w:sz w:val="21"/>
                <w:lang w:eastAsia="zh-CN"/>
              </w:rPr>
            </w:pPr>
            <w:r>
              <w:rPr>
                <w:rFonts w:hint="eastAsia"/>
                <w:color w:val="auto"/>
                <w:sz w:val="21"/>
                <w:lang w:eastAsia="zh-CN"/>
              </w:rPr>
              <w:t>9.信息发布：支持信息发布模块与排检主程序一体化设计，支持后台统一管理各科室名称，可通过窗口屏、综合屏、医生工作站、多终端同步发布导诊信息。</w:t>
            </w:r>
          </w:p>
          <w:p w14:paraId="2D8FCCD9">
            <w:pPr>
              <w:pStyle w:val="9"/>
              <w:spacing w:before="20"/>
              <w:ind w:left="107"/>
              <w:rPr>
                <w:rFonts w:hint="eastAsia"/>
                <w:color w:val="auto"/>
                <w:sz w:val="21"/>
                <w:lang w:eastAsia="zh-CN"/>
              </w:rPr>
            </w:pPr>
            <w:r>
              <w:rPr>
                <w:rFonts w:hint="eastAsia"/>
                <w:color w:val="auto"/>
                <w:sz w:val="21"/>
                <w:lang w:eastAsia="zh-CN"/>
              </w:rPr>
              <w:t>10.多媒体控制：支持与医生工作站数据实时同步，实现叫号及信息展示功能，可显示体检者下一检查项目地点、各诊室候诊队列、屏幕排队人数，支持队列人数滚动播放。</w:t>
            </w:r>
          </w:p>
          <w:p w14:paraId="00B27355">
            <w:pPr>
              <w:pStyle w:val="9"/>
              <w:spacing w:before="20"/>
              <w:ind w:left="107"/>
              <w:rPr>
                <w:rFonts w:hint="eastAsia"/>
                <w:color w:val="auto"/>
                <w:sz w:val="21"/>
                <w:lang w:eastAsia="zh-CN"/>
              </w:rPr>
            </w:pPr>
            <w:r>
              <w:rPr>
                <w:rFonts w:hint="eastAsia"/>
                <w:color w:val="auto"/>
                <w:sz w:val="21"/>
                <w:lang w:eastAsia="zh-CN"/>
              </w:rPr>
              <w:t>11.微信导诊：支持微信导检，通过小程序扫码绑定后进行导检信息提示；可显示基本信息、已检项目、未检项目；手机可显示、提示待检顾客的排队序号；可以通过微信让体检者对医生进行评分与评价。</w:t>
            </w:r>
          </w:p>
        </w:tc>
      </w:tr>
      <w:tr w14:paraId="3584E1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jc w:val="center"/>
        </w:trPr>
        <w:tc>
          <w:tcPr>
            <w:tcW w:w="783" w:type="dxa"/>
            <w:vMerge w:val="restart"/>
          </w:tcPr>
          <w:p w14:paraId="53A08CC9">
            <w:pPr>
              <w:pStyle w:val="9"/>
              <w:spacing w:before="15"/>
              <w:rPr>
                <w:rFonts w:hint="eastAsia" w:ascii="微软雅黑"/>
                <w:b/>
                <w:color w:val="auto"/>
                <w:sz w:val="9"/>
                <w:lang w:eastAsia="zh-CN"/>
              </w:rPr>
            </w:pPr>
          </w:p>
          <w:p w14:paraId="5145D6CE">
            <w:pPr>
              <w:pStyle w:val="9"/>
              <w:spacing w:line="278" w:lineRule="auto"/>
              <w:ind w:left="179" w:right="173"/>
              <w:rPr>
                <w:rFonts w:hint="eastAsia"/>
                <w:color w:val="auto"/>
                <w:sz w:val="21"/>
              </w:rPr>
            </w:pPr>
            <w:r>
              <w:rPr>
                <w:color w:val="auto"/>
                <w:sz w:val="21"/>
              </w:rPr>
              <w:t>基础维护</w:t>
            </w:r>
          </w:p>
        </w:tc>
        <w:tc>
          <w:tcPr>
            <w:tcW w:w="1104" w:type="dxa"/>
          </w:tcPr>
          <w:p w14:paraId="7F4E8A3A">
            <w:pPr>
              <w:pStyle w:val="9"/>
              <w:spacing w:before="20"/>
              <w:ind w:left="109" w:right="103"/>
              <w:jc w:val="center"/>
              <w:rPr>
                <w:rFonts w:hint="eastAsia"/>
                <w:color w:val="auto"/>
                <w:sz w:val="21"/>
              </w:rPr>
            </w:pPr>
            <w:r>
              <w:rPr>
                <w:color w:val="auto"/>
                <w:sz w:val="21"/>
              </w:rPr>
              <w:t>系统字典</w:t>
            </w:r>
          </w:p>
          <w:p w14:paraId="0319DAC5">
            <w:pPr>
              <w:pStyle w:val="9"/>
              <w:spacing w:before="43"/>
              <w:ind w:left="110" w:right="102"/>
              <w:jc w:val="center"/>
              <w:rPr>
                <w:rFonts w:hint="eastAsia"/>
                <w:color w:val="auto"/>
                <w:sz w:val="21"/>
              </w:rPr>
            </w:pPr>
            <w:r>
              <w:rPr>
                <w:color w:val="auto"/>
                <w:sz w:val="21"/>
              </w:rPr>
              <w:t>维护</w:t>
            </w:r>
          </w:p>
        </w:tc>
        <w:tc>
          <w:tcPr>
            <w:tcW w:w="7751" w:type="dxa"/>
            <w:gridSpan w:val="4"/>
          </w:tcPr>
          <w:p w14:paraId="11EA693F">
            <w:pPr>
              <w:pStyle w:val="9"/>
              <w:spacing w:before="20"/>
              <w:ind w:left="107"/>
              <w:rPr>
                <w:rFonts w:hint="eastAsia"/>
                <w:color w:val="auto"/>
                <w:sz w:val="21"/>
                <w:lang w:eastAsia="zh-CN"/>
              </w:rPr>
            </w:pPr>
            <w:r>
              <w:rPr>
                <w:color w:val="auto"/>
                <w:sz w:val="21"/>
                <w:lang w:eastAsia="zh-CN"/>
              </w:rPr>
              <w:t>对科室、检查项、组合项、标本类型、指引信息、体检类型等内容进行详细设置；</w:t>
            </w:r>
          </w:p>
          <w:p w14:paraId="68D459C6">
            <w:pPr>
              <w:pStyle w:val="9"/>
              <w:spacing w:before="43"/>
              <w:ind w:left="107"/>
              <w:rPr>
                <w:rFonts w:hint="eastAsia"/>
                <w:color w:val="auto"/>
                <w:sz w:val="21"/>
                <w:lang w:eastAsia="zh-CN"/>
              </w:rPr>
            </w:pPr>
            <w:r>
              <w:rPr>
                <w:color w:val="auto"/>
                <w:sz w:val="21"/>
                <w:lang w:eastAsia="zh-CN"/>
              </w:rPr>
              <w:t>针对检查项的维护支持阈值设置，防止手误输入非常规数值；</w:t>
            </w:r>
          </w:p>
        </w:tc>
      </w:tr>
      <w:tr w14:paraId="2C57AE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jc w:val="center"/>
        </w:trPr>
        <w:tc>
          <w:tcPr>
            <w:tcW w:w="783" w:type="dxa"/>
            <w:vMerge w:val="continue"/>
            <w:tcBorders>
              <w:top w:val="nil"/>
            </w:tcBorders>
          </w:tcPr>
          <w:p w14:paraId="45BDDE3F">
            <w:pPr>
              <w:rPr>
                <w:rFonts w:hint="eastAsia"/>
                <w:color w:val="auto"/>
                <w:sz w:val="2"/>
                <w:szCs w:val="2"/>
              </w:rPr>
            </w:pPr>
          </w:p>
        </w:tc>
        <w:tc>
          <w:tcPr>
            <w:tcW w:w="1104" w:type="dxa"/>
          </w:tcPr>
          <w:p w14:paraId="2003EB42">
            <w:pPr>
              <w:pStyle w:val="9"/>
              <w:spacing w:before="20"/>
              <w:ind w:left="109" w:right="103"/>
              <w:jc w:val="center"/>
              <w:rPr>
                <w:rFonts w:hint="eastAsia"/>
                <w:color w:val="auto"/>
                <w:sz w:val="21"/>
              </w:rPr>
            </w:pPr>
            <w:r>
              <w:rPr>
                <w:color w:val="auto"/>
                <w:sz w:val="21"/>
              </w:rPr>
              <w:t>收费项目</w:t>
            </w:r>
            <w:r>
              <w:rPr>
                <w:rFonts w:hint="eastAsia"/>
                <w:color w:val="auto"/>
                <w:sz w:val="21"/>
                <w:lang w:eastAsia="zh-CN"/>
              </w:rPr>
              <w:t>维护</w:t>
            </w:r>
          </w:p>
        </w:tc>
        <w:tc>
          <w:tcPr>
            <w:tcW w:w="7751" w:type="dxa"/>
            <w:gridSpan w:val="4"/>
          </w:tcPr>
          <w:p w14:paraId="51650AAF">
            <w:pPr>
              <w:pStyle w:val="9"/>
              <w:spacing w:before="20"/>
              <w:ind w:left="107"/>
              <w:rPr>
                <w:rFonts w:hint="eastAsia"/>
                <w:color w:val="auto"/>
                <w:sz w:val="21"/>
                <w:lang w:eastAsia="zh-CN"/>
              </w:rPr>
            </w:pPr>
            <w:r>
              <w:rPr>
                <w:color w:val="auto"/>
                <w:sz w:val="21"/>
                <w:lang w:eastAsia="zh-CN"/>
              </w:rPr>
              <w:t>支持按照医院价目表，维护对应的收费项目，并确定对应的检查项目。相关内容与院内系统保持实时同步；</w:t>
            </w:r>
          </w:p>
        </w:tc>
      </w:tr>
    </w:tbl>
    <w:tbl>
      <w:tblPr>
        <w:tblStyle w:val="8"/>
        <w:tblpPr w:leftFromText="180" w:rightFromText="180" w:vertAnchor="text" w:horzAnchor="margin" w:tblpXSpec="center" w:tblpY="1"/>
        <w:tblW w:w="962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68"/>
        <w:gridCol w:w="1104"/>
        <w:gridCol w:w="7751"/>
      </w:tblGrid>
      <w:tr w14:paraId="06D87D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768" w:type="dxa"/>
            <w:vMerge w:val="restart"/>
            <w:tcBorders>
              <w:top w:val="nil"/>
            </w:tcBorders>
          </w:tcPr>
          <w:p w14:paraId="7A37730A">
            <w:pPr>
              <w:rPr>
                <w:rFonts w:hint="eastAsia"/>
                <w:sz w:val="2"/>
                <w:szCs w:val="2"/>
              </w:rPr>
            </w:pPr>
          </w:p>
        </w:tc>
        <w:tc>
          <w:tcPr>
            <w:tcW w:w="1104" w:type="dxa"/>
          </w:tcPr>
          <w:p w14:paraId="3C453FF1">
            <w:pPr>
              <w:pStyle w:val="9"/>
              <w:spacing w:before="177" w:line="278" w:lineRule="auto"/>
              <w:ind w:left="342" w:right="123" w:hanging="212"/>
              <w:rPr>
                <w:rFonts w:hint="eastAsia"/>
                <w:sz w:val="21"/>
              </w:rPr>
            </w:pPr>
            <w:r>
              <w:rPr>
                <w:sz w:val="21"/>
              </w:rPr>
              <w:t>体检套餐维护</w:t>
            </w:r>
          </w:p>
        </w:tc>
        <w:tc>
          <w:tcPr>
            <w:tcW w:w="7751" w:type="dxa"/>
          </w:tcPr>
          <w:p w14:paraId="47B2DD63">
            <w:pPr>
              <w:pStyle w:val="9"/>
              <w:spacing w:before="20"/>
              <w:ind w:left="107"/>
              <w:rPr>
                <w:rFonts w:hint="eastAsia"/>
                <w:sz w:val="21"/>
                <w:lang w:eastAsia="zh-CN"/>
              </w:rPr>
            </w:pPr>
            <w:r>
              <w:rPr>
                <w:sz w:val="21"/>
                <w:lang w:eastAsia="zh-CN"/>
              </w:rPr>
              <w:t>支持对医院标准套餐进行管理</w:t>
            </w:r>
            <w:r>
              <w:rPr>
                <w:color w:val="auto"/>
                <w:sz w:val="21"/>
                <w:lang w:eastAsia="zh-CN"/>
              </w:rPr>
              <w:t>；实现系统物价与门诊系统同步更新的功能，如果涉及调整价格可以一键自动更新，无需手动录入调整。</w:t>
            </w:r>
          </w:p>
          <w:p w14:paraId="33E3FAD4">
            <w:pPr>
              <w:pStyle w:val="9"/>
              <w:spacing w:before="43"/>
              <w:ind w:left="107"/>
              <w:rPr>
                <w:rFonts w:hint="eastAsia"/>
                <w:sz w:val="21"/>
                <w:lang w:eastAsia="zh-CN"/>
              </w:rPr>
            </w:pPr>
            <w:r>
              <w:rPr>
                <w:sz w:val="21"/>
                <w:lang w:eastAsia="zh-CN"/>
              </w:rPr>
              <w:t>支持按总额、单项折扣等多种方式维护套餐价格；</w:t>
            </w:r>
            <w:r>
              <w:rPr>
                <w:rFonts w:hint="eastAsia"/>
                <w:lang w:eastAsia="zh-CN"/>
              </w:rPr>
              <w:t xml:space="preserve"> </w:t>
            </w:r>
          </w:p>
          <w:p w14:paraId="4C1A6504">
            <w:pPr>
              <w:pStyle w:val="9"/>
              <w:spacing w:before="43"/>
              <w:ind w:left="107"/>
              <w:rPr>
                <w:rFonts w:hint="eastAsia"/>
                <w:sz w:val="21"/>
                <w:lang w:eastAsia="zh-CN"/>
              </w:rPr>
            </w:pPr>
            <w:r>
              <w:rPr>
                <w:sz w:val="21"/>
                <w:lang w:eastAsia="zh-CN"/>
              </w:rPr>
              <w:t>支持通过套餐复制，并结合互斥规则，快速维护套餐。</w:t>
            </w:r>
          </w:p>
          <w:p w14:paraId="2BA227AA">
            <w:pPr>
              <w:pStyle w:val="9"/>
              <w:spacing w:before="43"/>
              <w:ind w:left="107"/>
              <w:rPr>
                <w:rFonts w:hint="eastAsia"/>
                <w:sz w:val="21"/>
                <w:lang w:eastAsia="zh-CN"/>
              </w:rPr>
            </w:pPr>
            <w:r>
              <w:rPr>
                <w:rFonts w:hint="eastAsia"/>
                <w:sz w:val="21"/>
                <w:lang w:eastAsia="zh-CN"/>
              </w:rPr>
              <w:t>根据单位已定项目自动在体检系统生成套餐。</w:t>
            </w:r>
          </w:p>
        </w:tc>
      </w:tr>
      <w:tr w14:paraId="451265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2" w:hRule="atLeast"/>
        </w:trPr>
        <w:tc>
          <w:tcPr>
            <w:tcW w:w="768" w:type="dxa"/>
            <w:vMerge w:val="continue"/>
            <w:tcBorders>
              <w:top w:val="nil"/>
            </w:tcBorders>
          </w:tcPr>
          <w:p w14:paraId="3A4407D7">
            <w:pPr>
              <w:rPr>
                <w:rFonts w:hint="eastAsia"/>
                <w:sz w:val="2"/>
                <w:szCs w:val="2"/>
              </w:rPr>
            </w:pPr>
          </w:p>
        </w:tc>
        <w:tc>
          <w:tcPr>
            <w:tcW w:w="1104" w:type="dxa"/>
          </w:tcPr>
          <w:p w14:paraId="5EEDA230">
            <w:pPr>
              <w:pStyle w:val="9"/>
              <w:spacing w:before="13" w:line="310" w:lineRule="atLeast"/>
              <w:ind w:left="236" w:right="123" w:hanging="106"/>
              <w:rPr>
                <w:rFonts w:hint="eastAsia"/>
                <w:sz w:val="21"/>
              </w:rPr>
            </w:pPr>
            <w:r>
              <w:rPr>
                <w:sz w:val="21"/>
              </w:rPr>
              <w:t>体检知识库管理</w:t>
            </w:r>
          </w:p>
        </w:tc>
        <w:tc>
          <w:tcPr>
            <w:tcW w:w="7751" w:type="dxa"/>
          </w:tcPr>
          <w:p w14:paraId="5D73F888">
            <w:pPr>
              <w:pStyle w:val="9"/>
              <w:spacing w:before="13" w:line="310" w:lineRule="atLeast"/>
              <w:ind w:left="107" w:right="1754"/>
              <w:rPr>
                <w:rFonts w:hint="eastAsia"/>
                <w:sz w:val="21"/>
                <w:lang w:eastAsia="zh-CN"/>
              </w:rPr>
            </w:pPr>
            <w:r>
              <w:rPr>
                <w:w w:val="95"/>
                <w:sz w:val="21"/>
                <w:lang w:eastAsia="zh-CN"/>
              </w:rPr>
              <w:t xml:space="preserve">体征词、结论建议、结论合并规则、常用语模板等内容的维护； </w:t>
            </w:r>
            <w:r>
              <w:rPr>
                <w:spacing w:val="-5"/>
                <w:sz w:val="21"/>
                <w:lang w:eastAsia="zh-CN"/>
              </w:rPr>
              <w:t xml:space="preserve">预置体征和结论词库数目 </w:t>
            </w:r>
            <w:r>
              <w:rPr>
                <w:sz w:val="21"/>
                <w:lang w:eastAsia="zh-CN"/>
              </w:rPr>
              <w:t>6000+；</w:t>
            </w:r>
          </w:p>
        </w:tc>
      </w:tr>
      <w:tr w14:paraId="266C6D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768" w:type="dxa"/>
            <w:vMerge w:val="continue"/>
            <w:tcBorders>
              <w:top w:val="nil"/>
            </w:tcBorders>
          </w:tcPr>
          <w:p w14:paraId="6DC24A85">
            <w:pPr>
              <w:rPr>
                <w:rFonts w:hint="eastAsia"/>
                <w:sz w:val="2"/>
                <w:szCs w:val="2"/>
              </w:rPr>
            </w:pPr>
          </w:p>
        </w:tc>
        <w:tc>
          <w:tcPr>
            <w:tcW w:w="1104" w:type="dxa"/>
          </w:tcPr>
          <w:p w14:paraId="51B1B219">
            <w:pPr>
              <w:pStyle w:val="9"/>
              <w:spacing w:before="21"/>
              <w:ind w:left="109" w:right="103"/>
              <w:jc w:val="center"/>
              <w:rPr>
                <w:rFonts w:hint="eastAsia"/>
                <w:sz w:val="21"/>
              </w:rPr>
            </w:pPr>
            <w:r>
              <w:rPr>
                <w:sz w:val="21"/>
              </w:rPr>
              <w:t>打印模板</w:t>
            </w:r>
          </w:p>
          <w:p w14:paraId="290A4492">
            <w:pPr>
              <w:pStyle w:val="9"/>
              <w:spacing w:before="43"/>
              <w:ind w:left="110" w:right="102"/>
              <w:jc w:val="center"/>
              <w:rPr>
                <w:rFonts w:hint="eastAsia"/>
                <w:sz w:val="21"/>
              </w:rPr>
            </w:pPr>
            <w:r>
              <w:rPr>
                <w:sz w:val="21"/>
              </w:rPr>
              <w:t>设置</w:t>
            </w:r>
          </w:p>
        </w:tc>
        <w:tc>
          <w:tcPr>
            <w:tcW w:w="7751" w:type="dxa"/>
          </w:tcPr>
          <w:p w14:paraId="09F56691">
            <w:pPr>
              <w:pStyle w:val="9"/>
              <w:spacing w:before="177"/>
              <w:ind w:left="107"/>
              <w:rPr>
                <w:rFonts w:hint="eastAsia"/>
                <w:sz w:val="21"/>
                <w:lang w:eastAsia="zh-CN"/>
              </w:rPr>
            </w:pPr>
            <w:r>
              <w:rPr>
                <w:sz w:val="21"/>
                <w:lang w:eastAsia="zh-CN"/>
              </w:rPr>
              <w:t>支持按体检类型、客户类型等维护不同的打印类型模板。</w:t>
            </w:r>
          </w:p>
        </w:tc>
      </w:tr>
      <w:tr w14:paraId="6C97D4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768" w:type="dxa"/>
            <w:vMerge w:val="continue"/>
            <w:tcBorders>
              <w:top w:val="nil"/>
            </w:tcBorders>
          </w:tcPr>
          <w:p w14:paraId="28BBCEAC">
            <w:pPr>
              <w:rPr>
                <w:rFonts w:hint="eastAsia"/>
                <w:sz w:val="2"/>
                <w:szCs w:val="2"/>
              </w:rPr>
            </w:pPr>
          </w:p>
        </w:tc>
        <w:tc>
          <w:tcPr>
            <w:tcW w:w="1104" w:type="dxa"/>
          </w:tcPr>
          <w:p w14:paraId="47F4677D">
            <w:pPr>
              <w:pStyle w:val="9"/>
              <w:spacing w:before="21"/>
              <w:ind w:left="109" w:right="103"/>
              <w:jc w:val="center"/>
              <w:rPr>
                <w:rFonts w:hint="eastAsia"/>
                <w:sz w:val="21"/>
              </w:rPr>
            </w:pPr>
            <w:r>
              <w:rPr>
                <w:sz w:val="21"/>
              </w:rPr>
              <w:t>机构配置</w:t>
            </w:r>
          </w:p>
        </w:tc>
        <w:tc>
          <w:tcPr>
            <w:tcW w:w="7751" w:type="dxa"/>
          </w:tcPr>
          <w:p w14:paraId="0632F96F">
            <w:pPr>
              <w:pStyle w:val="9"/>
              <w:spacing w:before="21"/>
              <w:ind w:left="107"/>
              <w:rPr>
                <w:rFonts w:hint="eastAsia"/>
                <w:sz w:val="21"/>
                <w:lang w:eastAsia="zh-CN"/>
              </w:rPr>
            </w:pPr>
            <w:r>
              <w:rPr>
                <w:sz w:val="21"/>
                <w:lang w:eastAsia="zh-CN"/>
              </w:rPr>
              <w:t>对机构相关信息进行个性化配置管理。</w:t>
            </w:r>
          </w:p>
        </w:tc>
      </w:tr>
      <w:tr w14:paraId="1A753B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768" w:type="dxa"/>
            <w:vMerge w:val="continue"/>
            <w:tcBorders>
              <w:top w:val="nil"/>
            </w:tcBorders>
          </w:tcPr>
          <w:p w14:paraId="17C75B14">
            <w:pPr>
              <w:rPr>
                <w:rFonts w:hint="eastAsia"/>
                <w:sz w:val="2"/>
                <w:szCs w:val="2"/>
              </w:rPr>
            </w:pPr>
          </w:p>
        </w:tc>
        <w:tc>
          <w:tcPr>
            <w:tcW w:w="1104" w:type="dxa"/>
          </w:tcPr>
          <w:p w14:paraId="55FDBA8C">
            <w:pPr>
              <w:pStyle w:val="9"/>
              <w:spacing w:before="20"/>
              <w:ind w:left="109" w:right="103"/>
              <w:jc w:val="center"/>
              <w:rPr>
                <w:rFonts w:hint="eastAsia"/>
                <w:sz w:val="21"/>
              </w:rPr>
            </w:pPr>
            <w:r>
              <w:rPr>
                <w:sz w:val="21"/>
              </w:rPr>
              <w:t>操作日志</w:t>
            </w:r>
          </w:p>
        </w:tc>
        <w:tc>
          <w:tcPr>
            <w:tcW w:w="7751" w:type="dxa"/>
          </w:tcPr>
          <w:p w14:paraId="01EA741D">
            <w:pPr>
              <w:pStyle w:val="9"/>
              <w:spacing w:before="20"/>
              <w:ind w:left="107"/>
              <w:rPr>
                <w:rFonts w:hint="eastAsia"/>
                <w:sz w:val="21"/>
                <w:lang w:eastAsia="zh-CN"/>
              </w:rPr>
            </w:pPr>
            <w:r>
              <w:rPr>
                <w:sz w:val="21"/>
                <w:lang w:eastAsia="zh-CN"/>
              </w:rPr>
              <w:t>记录重点业务功能的操作日志，便于追溯与防止内部发生数据泄露事件。</w:t>
            </w:r>
          </w:p>
        </w:tc>
      </w:tr>
      <w:tr w14:paraId="4B3406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768" w:type="dxa"/>
            <w:vMerge w:val="restart"/>
          </w:tcPr>
          <w:p w14:paraId="1E7A60DA">
            <w:pPr>
              <w:pStyle w:val="9"/>
              <w:rPr>
                <w:rFonts w:hint="eastAsia" w:ascii="微软雅黑"/>
                <w:b/>
                <w:sz w:val="20"/>
                <w:lang w:eastAsia="zh-CN"/>
              </w:rPr>
            </w:pPr>
          </w:p>
          <w:p w14:paraId="57E24065">
            <w:pPr>
              <w:pStyle w:val="9"/>
              <w:spacing w:before="16"/>
              <w:rPr>
                <w:rFonts w:hint="eastAsia" w:ascii="微软雅黑"/>
                <w:b/>
                <w:sz w:val="15"/>
                <w:lang w:eastAsia="zh-CN"/>
              </w:rPr>
            </w:pPr>
          </w:p>
          <w:p w14:paraId="1DCD3B2F">
            <w:pPr>
              <w:pStyle w:val="9"/>
              <w:spacing w:line="278" w:lineRule="auto"/>
              <w:ind w:left="179" w:right="173"/>
              <w:rPr>
                <w:rFonts w:hint="eastAsia"/>
                <w:sz w:val="21"/>
              </w:rPr>
            </w:pPr>
            <w:r>
              <w:rPr>
                <w:sz w:val="21"/>
              </w:rPr>
              <w:t>权限管理</w:t>
            </w:r>
          </w:p>
        </w:tc>
        <w:tc>
          <w:tcPr>
            <w:tcW w:w="1104" w:type="dxa"/>
          </w:tcPr>
          <w:p w14:paraId="65644167">
            <w:pPr>
              <w:pStyle w:val="9"/>
              <w:spacing w:before="20"/>
              <w:ind w:left="109" w:right="103"/>
              <w:jc w:val="center"/>
              <w:rPr>
                <w:rFonts w:hint="eastAsia"/>
                <w:sz w:val="21"/>
              </w:rPr>
            </w:pPr>
            <w:r>
              <w:rPr>
                <w:sz w:val="21"/>
              </w:rPr>
              <w:t>菜单管理</w:t>
            </w:r>
          </w:p>
        </w:tc>
        <w:tc>
          <w:tcPr>
            <w:tcW w:w="7751" w:type="dxa"/>
          </w:tcPr>
          <w:p w14:paraId="522E099F">
            <w:pPr>
              <w:pStyle w:val="9"/>
              <w:spacing w:before="20"/>
              <w:ind w:left="107" w:right="-15"/>
              <w:rPr>
                <w:rFonts w:hint="eastAsia"/>
                <w:sz w:val="21"/>
                <w:lang w:eastAsia="zh-CN"/>
              </w:rPr>
            </w:pPr>
            <w:r>
              <w:rPr>
                <w:spacing w:val="-8"/>
                <w:w w:val="95"/>
                <w:sz w:val="21"/>
                <w:lang w:eastAsia="zh-CN"/>
              </w:rPr>
              <w:t>支持对系统的菜单进行统一管理，支持个性化定制菜单名称、菜单归类等相关操作。</w:t>
            </w:r>
          </w:p>
        </w:tc>
      </w:tr>
      <w:tr w14:paraId="6659F3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768" w:type="dxa"/>
            <w:vMerge w:val="continue"/>
            <w:tcBorders>
              <w:top w:val="nil"/>
            </w:tcBorders>
          </w:tcPr>
          <w:p w14:paraId="25EE4D17">
            <w:pPr>
              <w:rPr>
                <w:rFonts w:hint="eastAsia"/>
                <w:sz w:val="2"/>
                <w:szCs w:val="2"/>
              </w:rPr>
            </w:pPr>
          </w:p>
        </w:tc>
        <w:tc>
          <w:tcPr>
            <w:tcW w:w="1104" w:type="dxa"/>
          </w:tcPr>
          <w:p w14:paraId="42102A98">
            <w:pPr>
              <w:pStyle w:val="9"/>
              <w:spacing w:before="20"/>
              <w:ind w:left="109" w:right="103"/>
              <w:jc w:val="center"/>
              <w:rPr>
                <w:rFonts w:hint="eastAsia"/>
                <w:sz w:val="21"/>
              </w:rPr>
            </w:pPr>
            <w:r>
              <w:rPr>
                <w:sz w:val="21"/>
              </w:rPr>
              <w:t>用户管理</w:t>
            </w:r>
          </w:p>
        </w:tc>
        <w:tc>
          <w:tcPr>
            <w:tcW w:w="7751" w:type="dxa"/>
          </w:tcPr>
          <w:p w14:paraId="013EEEC0">
            <w:pPr>
              <w:pStyle w:val="9"/>
              <w:spacing w:before="20"/>
              <w:ind w:left="107"/>
              <w:rPr>
                <w:rFonts w:hint="eastAsia"/>
                <w:sz w:val="21"/>
                <w:lang w:eastAsia="zh-CN"/>
              </w:rPr>
            </w:pPr>
            <w:r>
              <w:rPr>
                <w:sz w:val="21"/>
                <w:lang w:eastAsia="zh-CN"/>
              </w:rPr>
              <w:t>管理系统下的各类角色人员的账号和个人相关信息等；</w:t>
            </w:r>
          </w:p>
        </w:tc>
      </w:tr>
      <w:tr w14:paraId="7E5886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768" w:type="dxa"/>
            <w:vMerge w:val="continue"/>
            <w:tcBorders>
              <w:top w:val="nil"/>
            </w:tcBorders>
          </w:tcPr>
          <w:p w14:paraId="23F06D99">
            <w:pPr>
              <w:rPr>
                <w:rFonts w:hint="eastAsia"/>
                <w:sz w:val="2"/>
                <w:szCs w:val="2"/>
              </w:rPr>
            </w:pPr>
          </w:p>
        </w:tc>
        <w:tc>
          <w:tcPr>
            <w:tcW w:w="1104" w:type="dxa"/>
          </w:tcPr>
          <w:p w14:paraId="59A94DFD">
            <w:pPr>
              <w:pStyle w:val="9"/>
              <w:spacing w:before="2"/>
              <w:rPr>
                <w:rFonts w:hint="eastAsia" w:ascii="微软雅黑"/>
                <w:b/>
                <w:sz w:val="18"/>
                <w:lang w:eastAsia="zh-CN"/>
              </w:rPr>
            </w:pPr>
          </w:p>
          <w:p w14:paraId="4F21C0B8">
            <w:pPr>
              <w:pStyle w:val="9"/>
              <w:ind w:left="109" w:right="103"/>
              <w:jc w:val="center"/>
              <w:rPr>
                <w:rFonts w:hint="eastAsia"/>
                <w:sz w:val="21"/>
              </w:rPr>
            </w:pPr>
            <w:r>
              <w:rPr>
                <w:sz w:val="21"/>
              </w:rPr>
              <w:t>角色权限</w:t>
            </w:r>
          </w:p>
        </w:tc>
        <w:tc>
          <w:tcPr>
            <w:tcW w:w="7751" w:type="dxa"/>
          </w:tcPr>
          <w:p w14:paraId="5CEB3C91">
            <w:pPr>
              <w:pStyle w:val="9"/>
              <w:spacing w:before="22" w:line="278" w:lineRule="auto"/>
              <w:ind w:left="107" w:right="30"/>
              <w:rPr>
                <w:rFonts w:hint="eastAsia"/>
                <w:sz w:val="21"/>
                <w:lang w:eastAsia="zh-CN"/>
              </w:rPr>
            </w:pPr>
            <w:r>
              <w:rPr>
                <w:w w:val="95"/>
                <w:sz w:val="21"/>
                <w:lang w:eastAsia="zh-CN"/>
              </w:rPr>
              <w:t xml:space="preserve">设置系统操作人员的角色，并根据不同角色进行权限细分，包括可显示的功能页面  </w:t>
            </w:r>
            <w:r>
              <w:rPr>
                <w:sz w:val="21"/>
                <w:lang w:eastAsia="zh-CN"/>
              </w:rPr>
              <w:t>和按键的点击权；</w:t>
            </w:r>
          </w:p>
          <w:p w14:paraId="477F6BD4">
            <w:pPr>
              <w:pStyle w:val="9"/>
              <w:spacing w:line="269" w:lineRule="exact"/>
              <w:ind w:left="107"/>
              <w:rPr>
                <w:rFonts w:hint="eastAsia"/>
                <w:sz w:val="21"/>
                <w:lang w:eastAsia="zh-CN"/>
              </w:rPr>
            </w:pPr>
            <w:r>
              <w:rPr>
                <w:sz w:val="21"/>
                <w:lang w:eastAsia="zh-CN"/>
              </w:rPr>
              <w:t>支持页面按钮权限的配置。</w:t>
            </w:r>
          </w:p>
        </w:tc>
      </w:tr>
      <w:tr w14:paraId="6B32B6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768" w:type="dxa"/>
            <w:vMerge w:val="continue"/>
            <w:tcBorders>
              <w:top w:val="nil"/>
            </w:tcBorders>
          </w:tcPr>
          <w:p w14:paraId="251D3E02">
            <w:pPr>
              <w:rPr>
                <w:rFonts w:hint="eastAsia"/>
                <w:sz w:val="2"/>
                <w:szCs w:val="2"/>
              </w:rPr>
            </w:pPr>
          </w:p>
        </w:tc>
        <w:tc>
          <w:tcPr>
            <w:tcW w:w="1104" w:type="dxa"/>
          </w:tcPr>
          <w:p w14:paraId="6DE08CCB">
            <w:pPr>
              <w:pStyle w:val="9"/>
              <w:spacing w:before="21"/>
              <w:ind w:left="109" w:right="103"/>
              <w:jc w:val="center"/>
              <w:rPr>
                <w:rFonts w:hint="eastAsia"/>
                <w:sz w:val="21"/>
              </w:rPr>
            </w:pPr>
            <w:r>
              <w:rPr>
                <w:sz w:val="21"/>
              </w:rPr>
              <w:t>密级管理</w:t>
            </w:r>
          </w:p>
        </w:tc>
        <w:tc>
          <w:tcPr>
            <w:tcW w:w="7751" w:type="dxa"/>
          </w:tcPr>
          <w:p w14:paraId="5A863F2E">
            <w:pPr>
              <w:pStyle w:val="9"/>
              <w:spacing w:before="21"/>
              <w:ind w:left="107"/>
              <w:rPr>
                <w:rFonts w:hint="eastAsia"/>
                <w:sz w:val="21"/>
                <w:lang w:eastAsia="zh-CN"/>
              </w:rPr>
            </w:pPr>
            <w:r>
              <w:rPr>
                <w:sz w:val="21"/>
                <w:lang w:eastAsia="zh-CN"/>
              </w:rPr>
              <w:t>根据不同的客户类型，可设置对重要信息的加密管理。</w:t>
            </w:r>
          </w:p>
        </w:tc>
      </w:tr>
      <w:tr w14:paraId="1E24E5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768" w:type="dxa"/>
            <w:vMerge w:val="restart"/>
          </w:tcPr>
          <w:p w14:paraId="1385CC34">
            <w:pPr>
              <w:pStyle w:val="9"/>
              <w:spacing w:before="6"/>
              <w:rPr>
                <w:rFonts w:hint="eastAsia" w:ascii="微软雅黑"/>
                <w:b/>
                <w:sz w:val="18"/>
                <w:lang w:eastAsia="zh-CN"/>
              </w:rPr>
            </w:pPr>
          </w:p>
          <w:p w14:paraId="0EF7A78F">
            <w:pPr>
              <w:pStyle w:val="9"/>
              <w:spacing w:line="278" w:lineRule="auto"/>
              <w:ind w:left="179" w:right="173"/>
              <w:rPr>
                <w:rFonts w:hint="eastAsia"/>
                <w:sz w:val="21"/>
              </w:rPr>
            </w:pPr>
            <w:r>
              <w:rPr>
                <w:sz w:val="21"/>
              </w:rPr>
              <w:t>产品证书</w:t>
            </w:r>
          </w:p>
        </w:tc>
        <w:tc>
          <w:tcPr>
            <w:tcW w:w="1104" w:type="dxa"/>
          </w:tcPr>
          <w:p w14:paraId="4DE3C30F">
            <w:pPr>
              <w:pStyle w:val="9"/>
              <w:spacing w:before="21"/>
              <w:ind w:left="110" w:right="102"/>
              <w:jc w:val="center"/>
              <w:rPr>
                <w:rFonts w:hint="eastAsia"/>
                <w:sz w:val="21"/>
              </w:rPr>
            </w:pPr>
            <w:r>
              <w:rPr>
                <w:sz w:val="21"/>
              </w:rPr>
              <w:t>▲产品成</w:t>
            </w:r>
          </w:p>
          <w:p w14:paraId="35BEF370">
            <w:pPr>
              <w:pStyle w:val="9"/>
              <w:spacing w:before="43"/>
              <w:ind w:left="110" w:right="102"/>
              <w:jc w:val="center"/>
              <w:rPr>
                <w:rFonts w:hint="eastAsia"/>
                <w:sz w:val="21"/>
              </w:rPr>
            </w:pPr>
            <w:r>
              <w:rPr>
                <w:sz w:val="21"/>
              </w:rPr>
              <w:t>熟度</w:t>
            </w:r>
          </w:p>
        </w:tc>
        <w:tc>
          <w:tcPr>
            <w:tcW w:w="7751" w:type="dxa"/>
          </w:tcPr>
          <w:p w14:paraId="798DD31F">
            <w:pPr>
              <w:pStyle w:val="9"/>
              <w:spacing w:before="21"/>
              <w:ind w:left="107"/>
              <w:rPr>
                <w:rFonts w:hint="eastAsia"/>
                <w:sz w:val="21"/>
                <w:lang w:eastAsia="zh-CN"/>
              </w:rPr>
            </w:pPr>
            <w:r>
              <w:rPr>
                <w:sz w:val="21"/>
                <w:lang w:eastAsia="zh-CN"/>
              </w:rPr>
              <w:t>所投标产品须具备省级或以上市场监督部门资质认定的检验检查机构或测试评价</w:t>
            </w:r>
          </w:p>
          <w:p w14:paraId="50E93862">
            <w:pPr>
              <w:pStyle w:val="9"/>
              <w:spacing w:before="43"/>
              <w:ind w:left="107"/>
              <w:rPr>
                <w:rFonts w:hint="eastAsia"/>
                <w:sz w:val="21"/>
              </w:rPr>
            </w:pPr>
            <w:r>
              <w:rPr>
                <w:sz w:val="21"/>
              </w:rPr>
              <w:t>机构出具的测试报告</w:t>
            </w:r>
          </w:p>
        </w:tc>
      </w:tr>
      <w:tr w14:paraId="1D3C49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2" w:hRule="atLeast"/>
        </w:trPr>
        <w:tc>
          <w:tcPr>
            <w:tcW w:w="768" w:type="dxa"/>
            <w:vMerge w:val="continue"/>
            <w:tcBorders>
              <w:top w:val="nil"/>
            </w:tcBorders>
          </w:tcPr>
          <w:p w14:paraId="088A767C">
            <w:pPr>
              <w:rPr>
                <w:rFonts w:hint="eastAsia"/>
                <w:sz w:val="2"/>
                <w:szCs w:val="2"/>
              </w:rPr>
            </w:pPr>
          </w:p>
        </w:tc>
        <w:tc>
          <w:tcPr>
            <w:tcW w:w="1104" w:type="dxa"/>
          </w:tcPr>
          <w:p w14:paraId="42F02579">
            <w:pPr>
              <w:pStyle w:val="9"/>
              <w:spacing w:before="20"/>
              <w:ind w:left="110" w:right="102"/>
              <w:jc w:val="center"/>
              <w:rPr>
                <w:rFonts w:hint="eastAsia"/>
                <w:sz w:val="21"/>
              </w:rPr>
            </w:pPr>
            <w:r>
              <w:rPr>
                <w:sz w:val="21"/>
              </w:rPr>
              <w:t>▲知识产</w:t>
            </w:r>
          </w:p>
          <w:p w14:paraId="11DA762A">
            <w:pPr>
              <w:pStyle w:val="9"/>
              <w:spacing w:before="43"/>
              <w:ind w:left="6"/>
              <w:jc w:val="center"/>
              <w:rPr>
                <w:rFonts w:hint="eastAsia"/>
                <w:sz w:val="21"/>
              </w:rPr>
            </w:pPr>
            <w:r>
              <w:rPr>
                <w:w w:val="99"/>
                <w:sz w:val="21"/>
              </w:rPr>
              <w:t>权</w:t>
            </w:r>
          </w:p>
        </w:tc>
        <w:tc>
          <w:tcPr>
            <w:tcW w:w="7751" w:type="dxa"/>
          </w:tcPr>
          <w:p w14:paraId="04F3EF9F">
            <w:pPr>
              <w:pStyle w:val="9"/>
              <w:spacing w:before="177"/>
              <w:ind w:left="107"/>
              <w:rPr>
                <w:rFonts w:hint="eastAsia"/>
                <w:sz w:val="21"/>
                <w:lang w:eastAsia="zh-CN"/>
              </w:rPr>
            </w:pPr>
            <w:r>
              <w:rPr>
                <w:sz w:val="21"/>
                <w:lang w:eastAsia="zh-CN"/>
              </w:rPr>
              <w:t>所投标产品须具备软件著作权登记证书</w:t>
            </w:r>
          </w:p>
        </w:tc>
      </w:tr>
      <w:tr w14:paraId="71765E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9623" w:type="dxa"/>
            <w:gridSpan w:val="3"/>
          </w:tcPr>
          <w:p w14:paraId="2CD7E4EF">
            <w:pPr>
              <w:pStyle w:val="9"/>
              <w:spacing w:before="20"/>
              <w:ind w:left="3530" w:right="3525"/>
              <w:jc w:val="center"/>
              <w:rPr>
                <w:rFonts w:hint="eastAsia"/>
                <w:b/>
                <w:color w:val="FF0000"/>
                <w:sz w:val="21"/>
                <w:lang w:eastAsia="zh-CN"/>
              </w:rPr>
            </w:pPr>
            <w:r>
              <w:rPr>
                <w:b/>
                <w:color w:val="auto"/>
                <w:sz w:val="21"/>
                <w:lang w:eastAsia="zh-CN"/>
              </w:rPr>
              <w:t>新增每日系统备忘录功能</w:t>
            </w:r>
            <w:r>
              <w:rPr>
                <w:rFonts w:hint="eastAsia"/>
                <w:b/>
                <w:color w:val="auto"/>
                <w:sz w:val="21"/>
                <w:lang w:eastAsia="zh-CN"/>
              </w:rPr>
              <w:t>、</w:t>
            </w:r>
            <w:r>
              <w:rPr>
                <w:b/>
                <w:color w:val="auto"/>
                <w:sz w:val="21"/>
                <w:lang w:eastAsia="zh-CN"/>
              </w:rPr>
              <w:t>新增系统提醒功能（特殊事项、待办事项）、特殊客户（个检高端、单位领导）需求备注功能，同时与历年信息衔接上</w:t>
            </w:r>
          </w:p>
        </w:tc>
      </w:tr>
    </w:tbl>
    <w:p w14:paraId="7A1CECAF"/>
    <w:p w14:paraId="727F6B7A">
      <w:pPr>
        <w:rPr>
          <w:rFonts w:hint="eastAsia"/>
        </w:rPr>
      </w:pPr>
      <w:r>
        <w:rPr>
          <w:rFonts w:hint="eastAsia" w:ascii="微软雅黑" w:eastAsia="微软雅黑"/>
          <w:b/>
          <w:sz w:val="24"/>
        </w:rPr>
        <w:t>3. 健康管理系统</w:t>
      </w:r>
    </w:p>
    <w:p w14:paraId="65B402CF">
      <w:pPr>
        <w:rPr>
          <w:rFonts w:hint="eastAsia"/>
        </w:rPr>
      </w:pPr>
    </w:p>
    <w:tbl>
      <w:tblPr>
        <w:tblStyle w:val="8"/>
        <w:tblpPr w:leftFromText="180" w:rightFromText="180" w:vertAnchor="text" w:horzAnchor="page" w:tblpXSpec="center" w:tblpY="-3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44"/>
        <w:gridCol w:w="1516"/>
        <w:gridCol w:w="6060"/>
      </w:tblGrid>
      <w:tr w14:paraId="19FEBE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2" w:hRule="atLeast"/>
        </w:trPr>
        <w:tc>
          <w:tcPr>
            <w:tcW w:w="3060" w:type="dxa"/>
            <w:gridSpan w:val="2"/>
            <w:shd w:val="clear" w:color="auto" w:fill="DBEDF3"/>
          </w:tcPr>
          <w:p w14:paraId="465F2855">
            <w:pPr>
              <w:pStyle w:val="9"/>
              <w:spacing w:before="36"/>
              <w:ind w:left="1089" w:right="1081"/>
              <w:jc w:val="center"/>
              <w:rPr>
                <w:rFonts w:hint="eastAsia"/>
                <w:sz w:val="21"/>
              </w:rPr>
            </w:pPr>
            <w:r>
              <w:rPr>
                <w:sz w:val="21"/>
              </w:rPr>
              <w:t>功能类别</w:t>
            </w:r>
          </w:p>
        </w:tc>
        <w:tc>
          <w:tcPr>
            <w:tcW w:w="6060" w:type="dxa"/>
            <w:shd w:val="clear" w:color="auto" w:fill="DBEDF3"/>
          </w:tcPr>
          <w:p w14:paraId="4B9B259C">
            <w:pPr>
              <w:pStyle w:val="9"/>
              <w:spacing w:before="36"/>
              <w:ind w:left="115" w:right="107"/>
              <w:jc w:val="center"/>
              <w:rPr>
                <w:rFonts w:hint="eastAsia"/>
                <w:sz w:val="21"/>
              </w:rPr>
            </w:pPr>
            <w:r>
              <w:rPr>
                <w:sz w:val="21"/>
              </w:rPr>
              <w:t>功能需求</w:t>
            </w:r>
          </w:p>
        </w:tc>
      </w:tr>
      <w:tr w14:paraId="214967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1" w:hRule="atLeast"/>
        </w:trPr>
        <w:tc>
          <w:tcPr>
            <w:tcW w:w="9120" w:type="dxa"/>
            <w:gridSpan w:val="3"/>
            <w:shd w:val="clear" w:color="auto" w:fill="D6D6D6"/>
          </w:tcPr>
          <w:p w14:paraId="5CE39148">
            <w:pPr>
              <w:pStyle w:val="9"/>
              <w:spacing w:before="37"/>
              <w:ind w:left="4013" w:right="4005"/>
              <w:jc w:val="center"/>
              <w:rPr>
                <w:rFonts w:hint="eastAsia"/>
                <w:sz w:val="21"/>
              </w:rPr>
            </w:pPr>
            <w:r>
              <w:rPr>
                <w:sz w:val="21"/>
              </w:rPr>
              <w:t>医生端</w:t>
            </w:r>
          </w:p>
        </w:tc>
      </w:tr>
      <w:tr w14:paraId="302C9B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4" w:hRule="atLeast"/>
        </w:trPr>
        <w:tc>
          <w:tcPr>
            <w:tcW w:w="1544" w:type="dxa"/>
            <w:vMerge w:val="restart"/>
          </w:tcPr>
          <w:p w14:paraId="1821D0DE">
            <w:pPr>
              <w:pStyle w:val="9"/>
              <w:rPr>
                <w:rFonts w:hint="eastAsia"/>
                <w:sz w:val="20"/>
              </w:rPr>
            </w:pPr>
          </w:p>
          <w:p w14:paraId="645690BD">
            <w:pPr>
              <w:pStyle w:val="9"/>
              <w:rPr>
                <w:rFonts w:hint="eastAsia"/>
                <w:sz w:val="20"/>
              </w:rPr>
            </w:pPr>
          </w:p>
          <w:p w14:paraId="67FB966C">
            <w:pPr>
              <w:pStyle w:val="9"/>
              <w:rPr>
                <w:rFonts w:hint="eastAsia"/>
                <w:sz w:val="20"/>
              </w:rPr>
            </w:pPr>
          </w:p>
          <w:p w14:paraId="39C69F6D">
            <w:pPr>
              <w:pStyle w:val="9"/>
              <w:rPr>
                <w:rFonts w:hint="eastAsia"/>
                <w:sz w:val="19"/>
              </w:rPr>
            </w:pPr>
          </w:p>
          <w:p w14:paraId="13DEEB8C">
            <w:pPr>
              <w:pStyle w:val="9"/>
              <w:ind w:left="351"/>
              <w:rPr>
                <w:rFonts w:hint="eastAsia"/>
                <w:sz w:val="21"/>
              </w:rPr>
            </w:pPr>
            <w:r>
              <w:rPr>
                <w:sz w:val="21"/>
              </w:rPr>
              <w:t>报告分配</w:t>
            </w:r>
          </w:p>
        </w:tc>
        <w:tc>
          <w:tcPr>
            <w:tcW w:w="1516" w:type="dxa"/>
          </w:tcPr>
          <w:p w14:paraId="69FF1041">
            <w:pPr>
              <w:pStyle w:val="9"/>
              <w:spacing w:before="12"/>
              <w:rPr>
                <w:rFonts w:hint="eastAsia"/>
                <w:sz w:val="14"/>
              </w:rPr>
            </w:pPr>
          </w:p>
          <w:p w14:paraId="791F88DE">
            <w:pPr>
              <w:pStyle w:val="9"/>
              <w:ind w:left="106" w:right="99"/>
              <w:jc w:val="center"/>
              <w:rPr>
                <w:rFonts w:hint="eastAsia"/>
                <w:sz w:val="21"/>
              </w:rPr>
            </w:pPr>
            <w:r>
              <w:rPr>
                <w:sz w:val="21"/>
              </w:rPr>
              <w:t>历次报告管理</w:t>
            </w:r>
          </w:p>
        </w:tc>
        <w:tc>
          <w:tcPr>
            <w:tcW w:w="6060" w:type="dxa"/>
          </w:tcPr>
          <w:p w14:paraId="49D2A522">
            <w:pPr>
              <w:pStyle w:val="9"/>
              <w:spacing w:before="35"/>
              <w:ind w:left="15"/>
              <w:rPr>
                <w:rFonts w:hint="eastAsia"/>
                <w:sz w:val="21"/>
                <w:lang w:eastAsia="zh-CN"/>
              </w:rPr>
            </w:pPr>
            <w:r>
              <w:rPr>
                <w:w w:val="95"/>
                <w:sz w:val="21"/>
                <w:lang w:eastAsia="zh-CN"/>
              </w:rPr>
              <w:t>支持对同一个用户的历次体检报告进行管理，可编辑新增不同报告</w:t>
            </w:r>
          </w:p>
          <w:p w14:paraId="3115E630">
            <w:pPr>
              <w:pStyle w:val="9"/>
              <w:spacing w:before="43"/>
              <w:ind w:left="15"/>
              <w:rPr>
                <w:rFonts w:hint="eastAsia"/>
                <w:sz w:val="21"/>
                <w:lang w:eastAsia="zh-CN"/>
              </w:rPr>
            </w:pPr>
            <w:r>
              <w:rPr>
                <w:sz w:val="21"/>
                <w:lang w:eastAsia="zh-CN"/>
              </w:rPr>
              <w:t>体现的疾病风险标签。</w:t>
            </w:r>
          </w:p>
        </w:tc>
      </w:tr>
      <w:tr w14:paraId="3C115E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3" w:hRule="atLeast"/>
        </w:trPr>
        <w:tc>
          <w:tcPr>
            <w:tcW w:w="1544" w:type="dxa"/>
            <w:vMerge w:val="continue"/>
            <w:tcBorders>
              <w:top w:val="nil"/>
            </w:tcBorders>
          </w:tcPr>
          <w:p w14:paraId="3A4EA6F9">
            <w:pPr>
              <w:rPr>
                <w:rFonts w:hint="eastAsia"/>
                <w:sz w:val="2"/>
                <w:szCs w:val="2"/>
              </w:rPr>
            </w:pPr>
          </w:p>
        </w:tc>
        <w:tc>
          <w:tcPr>
            <w:tcW w:w="1516" w:type="dxa"/>
          </w:tcPr>
          <w:p w14:paraId="76687BAA">
            <w:pPr>
              <w:pStyle w:val="9"/>
              <w:rPr>
                <w:rFonts w:hint="eastAsia"/>
                <w:sz w:val="15"/>
                <w:lang w:eastAsia="zh-CN"/>
              </w:rPr>
            </w:pPr>
          </w:p>
          <w:p w14:paraId="215D2777">
            <w:pPr>
              <w:pStyle w:val="9"/>
              <w:ind w:left="103" w:right="99"/>
              <w:jc w:val="center"/>
              <w:rPr>
                <w:rFonts w:hint="eastAsia"/>
                <w:sz w:val="21"/>
              </w:rPr>
            </w:pPr>
            <w:r>
              <w:rPr>
                <w:sz w:val="21"/>
              </w:rPr>
              <w:t>报告分配</w:t>
            </w:r>
          </w:p>
        </w:tc>
        <w:tc>
          <w:tcPr>
            <w:tcW w:w="6060" w:type="dxa"/>
          </w:tcPr>
          <w:p w14:paraId="0DBFB9B4">
            <w:pPr>
              <w:pStyle w:val="9"/>
              <w:spacing w:before="36"/>
              <w:ind w:left="15"/>
              <w:rPr>
                <w:rFonts w:hint="eastAsia"/>
                <w:sz w:val="21"/>
                <w:lang w:eastAsia="zh-CN"/>
              </w:rPr>
            </w:pPr>
            <w:r>
              <w:rPr>
                <w:sz w:val="21"/>
                <w:lang w:eastAsia="zh-CN"/>
              </w:rPr>
              <w:t>可针对同一个用户的历次体检报告分配选择多个不同的任务类型</w:t>
            </w:r>
          </w:p>
          <w:p w14:paraId="0F43EE15">
            <w:pPr>
              <w:pStyle w:val="9"/>
              <w:spacing w:before="43"/>
              <w:ind w:left="15"/>
              <w:rPr>
                <w:rFonts w:hint="eastAsia"/>
                <w:sz w:val="21"/>
                <w:lang w:eastAsia="zh-CN"/>
              </w:rPr>
            </w:pPr>
            <w:r>
              <w:rPr>
                <w:sz w:val="21"/>
                <w:lang w:eastAsia="zh-CN"/>
              </w:rPr>
              <w:t>和健康管理医生，进行针对性管理。</w:t>
            </w:r>
          </w:p>
        </w:tc>
      </w:tr>
      <w:tr w14:paraId="3D459A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6" w:hRule="atLeast"/>
        </w:trPr>
        <w:tc>
          <w:tcPr>
            <w:tcW w:w="1544" w:type="dxa"/>
            <w:vMerge w:val="continue"/>
            <w:tcBorders>
              <w:top w:val="nil"/>
            </w:tcBorders>
          </w:tcPr>
          <w:p w14:paraId="0159365C">
            <w:pPr>
              <w:rPr>
                <w:rFonts w:hint="eastAsia"/>
                <w:sz w:val="2"/>
                <w:szCs w:val="2"/>
              </w:rPr>
            </w:pPr>
          </w:p>
        </w:tc>
        <w:tc>
          <w:tcPr>
            <w:tcW w:w="1516" w:type="dxa"/>
          </w:tcPr>
          <w:p w14:paraId="568725FC">
            <w:pPr>
              <w:pStyle w:val="9"/>
              <w:spacing w:before="3"/>
              <w:rPr>
                <w:rFonts w:hint="eastAsia"/>
                <w:sz w:val="27"/>
                <w:lang w:eastAsia="zh-CN"/>
              </w:rPr>
            </w:pPr>
          </w:p>
          <w:p w14:paraId="19C92817">
            <w:pPr>
              <w:pStyle w:val="9"/>
              <w:ind w:left="103" w:right="99"/>
              <w:jc w:val="center"/>
              <w:rPr>
                <w:rFonts w:hint="eastAsia"/>
                <w:sz w:val="21"/>
              </w:rPr>
            </w:pPr>
            <w:r>
              <w:rPr>
                <w:sz w:val="21"/>
              </w:rPr>
              <w:t>分配管理</w:t>
            </w:r>
          </w:p>
        </w:tc>
        <w:tc>
          <w:tcPr>
            <w:tcW w:w="6060" w:type="dxa"/>
          </w:tcPr>
          <w:p w14:paraId="5513BCBE">
            <w:pPr>
              <w:pStyle w:val="9"/>
              <w:spacing w:before="37" w:line="278" w:lineRule="auto"/>
              <w:ind w:left="15" w:right="3"/>
              <w:rPr>
                <w:rFonts w:hint="eastAsia"/>
                <w:sz w:val="21"/>
                <w:lang w:eastAsia="zh-CN"/>
              </w:rPr>
            </w:pPr>
            <w:r>
              <w:rPr>
                <w:sz w:val="21"/>
                <w:lang w:eastAsia="zh-CN"/>
              </w:rPr>
              <w:t>可查询所有已分配记录，包括任务分配医生和具体执行的健管医</w:t>
            </w:r>
            <w:r>
              <w:rPr>
                <w:w w:val="95"/>
                <w:sz w:val="21"/>
                <w:lang w:eastAsia="zh-CN"/>
              </w:rPr>
              <w:t>生，进行记录回溯和留痕。支持对于已经分配的结果进行调整，重</w:t>
            </w:r>
          </w:p>
          <w:p w14:paraId="713C9C50">
            <w:pPr>
              <w:pStyle w:val="9"/>
              <w:spacing w:line="269" w:lineRule="exact"/>
              <w:ind w:left="15"/>
              <w:rPr>
                <w:rFonts w:hint="eastAsia"/>
                <w:sz w:val="21"/>
              </w:rPr>
            </w:pPr>
            <w:r>
              <w:rPr>
                <w:sz w:val="21"/>
              </w:rPr>
              <w:t>新分配健管医生。</w:t>
            </w:r>
          </w:p>
        </w:tc>
      </w:tr>
      <w:tr w14:paraId="70EEC0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90" w:hRule="atLeast"/>
        </w:trPr>
        <w:tc>
          <w:tcPr>
            <w:tcW w:w="1544" w:type="dxa"/>
            <w:vMerge w:val="restart"/>
            <w:tcBorders>
              <w:bottom w:val="nil"/>
            </w:tcBorders>
          </w:tcPr>
          <w:p w14:paraId="323F611D">
            <w:pPr>
              <w:pStyle w:val="9"/>
              <w:rPr>
                <w:rFonts w:hint="eastAsia"/>
                <w:sz w:val="20"/>
              </w:rPr>
            </w:pPr>
          </w:p>
          <w:p w14:paraId="447D5706">
            <w:pPr>
              <w:pStyle w:val="9"/>
              <w:rPr>
                <w:rFonts w:hint="eastAsia"/>
                <w:sz w:val="20"/>
              </w:rPr>
            </w:pPr>
          </w:p>
          <w:p w14:paraId="17805195">
            <w:pPr>
              <w:pStyle w:val="9"/>
              <w:rPr>
                <w:rFonts w:hint="eastAsia"/>
                <w:sz w:val="20"/>
              </w:rPr>
            </w:pPr>
          </w:p>
          <w:p w14:paraId="30C670C9">
            <w:pPr>
              <w:pStyle w:val="9"/>
              <w:rPr>
                <w:rFonts w:hint="eastAsia"/>
                <w:sz w:val="20"/>
              </w:rPr>
            </w:pPr>
          </w:p>
          <w:p w14:paraId="47E19693">
            <w:pPr>
              <w:pStyle w:val="9"/>
              <w:rPr>
                <w:rFonts w:hint="eastAsia"/>
                <w:sz w:val="20"/>
              </w:rPr>
            </w:pPr>
          </w:p>
          <w:p w14:paraId="345A7126">
            <w:pPr>
              <w:pStyle w:val="9"/>
              <w:rPr>
                <w:rFonts w:hint="eastAsia"/>
                <w:sz w:val="20"/>
              </w:rPr>
            </w:pPr>
          </w:p>
          <w:p w14:paraId="0CB3A04A">
            <w:pPr>
              <w:pStyle w:val="9"/>
              <w:rPr>
                <w:rFonts w:hint="eastAsia"/>
                <w:sz w:val="20"/>
              </w:rPr>
            </w:pPr>
          </w:p>
          <w:p w14:paraId="6218F66C">
            <w:pPr>
              <w:pStyle w:val="9"/>
              <w:rPr>
                <w:rFonts w:hint="eastAsia"/>
                <w:sz w:val="20"/>
              </w:rPr>
            </w:pPr>
          </w:p>
          <w:p w14:paraId="72B26845">
            <w:pPr>
              <w:pStyle w:val="9"/>
              <w:rPr>
                <w:rFonts w:hint="eastAsia"/>
                <w:sz w:val="20"/>
              </w:rPr>
            </w:pPr>
          </w:p>
          <w:p w14:paraId="41571381">
            <w:pPr>
              <w:pStyle w:val="9"/>
              <w:rPr>
                <w:rFonts w:hint="eastAsia"/>
                <w:sz w:val="20"/>
              </w:rPr>
            </w:pPr>
          </w:p>
          <w:p w14:paraId="44942031">
            <w:pPr>
              <w:pStyle w:val="9"/>
              <w:rPr>
                <w:rFonts w:hint="eastAsia"/>
                <w:sz w:val="20"/>
              </w:rPr>
            </w:pPr>
          </w:p>
          <w:p w14:paraId="01A3D9F6">
            <w:pPr>
              <w:pStyle w:val="9"/>
              <w:rPr>
                <w:rFonts w:hint="eastAsia"/>
                <w:sz w:val="20"/>
              </w:rPr>
            </w:pPr>
          </w:p>
          <w:p w14:paraId="05ED63E6">
            <w:pPr>
              <w:pStyle w:val="9"/>
              <w:rPr>
                <w:rFonts w:hint="eastAsia"/>
                <w:sz w:val="20"/>
              </w:rPr>
            </w:pPr>
          </w:p>
          <w:p w14:paraId="7F1E2480">
            <w:pPr>
              <w:pStyle w:val="9"/>
              <w:rPr>
                <w:rFonts w:hint="eastAsia"/>
                <w:sz w:val="20"/>
              </w:rPr>
            </w:pPr>
          </w:p>
          <w:p w14:paraId="426B45CF">
            <w:pPr>
              <w:pStyle w:val="9"/>
              <w:spacing w:before="156"/>
              <w:ind w:left="351"/>
              <w:rPr>
                <w:rFonts w:hint="eastAsia"/>
                <w:sz w:val="21"/>
              </w:rPr>
            </w:pPr>
            <w:r>
              <w:rPr>
                <w:sz w:val="21"/>
              </w:rPr>
              <w:t>健康管理</w:t>
            </w:r>
          </w:p>
        </w:tc>
        <w:tc>
          <w:tcPr>
            <w:tcW w:w="1516" w:type="dxa"/>
            <w:vMerge w:val="restart"/>
          </w:tcPr>
          <w:p w14:paraId="2861E1CE">
            <w:pPr>
              <w:pStyle w:val="9"/>
              <w:rPr>
                <w:rFonts w:hint="eastAsia"/>
                <w:sz w:val="20"/>
              </w:rPr>
            </w:pPr>
          </w:p>
          <w:p w14:paraId="4E2059E0">
            <w:pPr>
              <w:pStyle w:val="9"/>
              <w:rPr>
                <w:rFonts w:hint="eastAsia"/>
                <w:sz w:val="20"/>
              </w:rPr>
            </w:pPr>
          </w:p>
          <w:p w14:paraId="4A24CF80">
            <w:pPr>
              <w:pStyle w:val="9"/>
              <w:rPr>
                <w:rFonts w:hint="eastAsia"/>
                <w:sz w:val="20"/>
              </w:rPr>
            </w:pPr>
          </w:p>
          <w:p w14:paraId="01393546">
            <w:pPr>
              <w:pStyle w:val="9"/>
              <w:rPr>
                <w:rFonts w:hint="eastAsia"/>
                <w:sz w:val="20"/>
              </w:rPr>
            </w:pPr>
          </w:p>
          <w:p w14:paraId="0ABD74C2">
            <w:pPr>
              <w:pStyle w:val="9"/>
              <w:rPr>
                <w:rFonts w:hint="eastAsia"/>
                <w:sz w:val="20"/>
              </w:rPr>
            </w:pPr>
          </w:p>
          <w:p w14:paraId="2134DE0B">
            <w:pPr>
              <w:pStyle w:val="9"/>
              <w:rPr>
                <w:rFonts w:hint="eastAsia"/>
                <w:sz w:val="20"/>
              </w:rPr>
            </w:pPr>
          </w:p>
          <w:p w14:paraId="04370761">
            <w:pPr>
              <w:pStyle w:val="9"/>
              <w:rPr>
                <w:rFonts w:hint="eastAsia"/>
                <w:sz w:val="20"/>
              </w:rPr>
            </w:pPr>
          </w:p>
          <w:p w14:paraId="4E22D8FC">
            <w:pPr>
              <w:pStyle w:val="9"/>
              <w:spacing w:before="154"/>
              <w:ind w:left="336"/>
              <w:rPr>
                <w:rFonts w:hint="eastAsia"/>
                <w:sz w:val="21"/>
              </w:rPr>
            </w:pPr>
            <w:r>
              <w:rPr>
                <w:sz w:val="21"/>
              </w:rPr>
              <w:t>健康测评</w:t>
            </w:r>
          </w:p>
        </w:tc>
        <w:tc>
          <w:tcPr>
            <w:tcW w:w="6060" w:type="dxa"/>
          </w:tcPr>
          <w:p w14:paraId="29EB1B58">
            <w:pPr>
              <w:pStyle w:val="9"/>
              <w:spacing w:before="35" w:line="278" w:lineRule="auto"/>
              <w:ind w:left="15" w:right="3"/>
              <w:rPr>
                <w:rFonts w:hint="eastAsia"/>
                <w:sz w:val="21"/>
                <w:lang w:eastAsia="zh-CN"/>
              </w:rPr>
            </w:pPr>
            <w:r>
              <w:rPr>
                <w:spacing w:val="-3"/>
                <w:w w:val="95"/>
                <w:sz w:val="21"/>
                <w:lang w:eastAsia="zh-CN"/>
              </w:rPr>
              <w:t xml:space="preserve">医院健管师可以对分配给自己的用户发起健康问卷测评，可选择风  </w:t>
            </w:r>
            <w:r>
              <w:rPr>
                <w:spacing w:val="-9"/>
                <w:w w:val="95"/>
                <w:sz w:val="21"/>
                <w:lang w:eastAsia="zh-CN"/>
              </w:rPr>
              <w:t xml:space="preserve">险筛查问卷、中医体测、心理健康或者生活方式评估问卷，并发送 </w:t>
            </w:r>
            <w:r>
              <w:rPr>
                <w:spacing w:val="-9"/>
                <w:sz w:val="21"/>
                <w:lang w:eastAsia="zh-CN"/>
              </w:rPr>
              <w:t>问卷提醒通知。并通过发送短信或电话测评的方式进行问卷测评</w:t>
            </w:r>
            <w:r>
              <w:rPr>
                <w:spacing w:val="-11"/>
                <w:w w:val="95"/>
                <w:sz w:val="21"/>
                <w:lang w:eastAsia="zh-CN"/>
              </w:rPr>
              <w:t>同时记录测评结果。对于已经完成的测评可以记录存档，或者跳过</w:t>
            </w:r>
          </w:p>
          <w:p w14:paraId="3B84CE65">
            <w:pPr>
              <w:pStyle w:val="9"/>
              <w:spacing w:line="269" w:lineRule="exact"/>
              <w:ind w:left="15"/>
              <w:rPr>
                <w:rFonts w:hint="eastAsia"/>
                <w:sz w:val="21"/>
                <w:lang w:eastAsia="zh-CN"/>
              </w:rPr>
            </w:pPr>
            <w:r>
              <w:rPr>
                <w:sz w:val="21"/>
                <w:lang w:eastAsia="zh-CN"/>
              </w:rPr>
              <w:t>测评环节。</w:t>
            </w:r>
          </w:p>
        </w:tc>
      </w:tr>
      <w:tr w14:paraId="35D3AF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6" w:hRule="atLeast"/>
        </w:trPr>
        <w:tc>
          <w:tcPr>
            <w:tcW w:w="1544" w:type="dxa"/>
            <w:vMerge w:val="continue"/>
            <w:tcBorders>
              <w:top w:val="nil"/>
              <w:bottom w:val="nil"/>
            </w:tcBorders>
          </w:tcPr>
          <w:p w14:paraId="12691B9A">
            <w:pPr>
              <w:rPr>
                <w:rFonts w:hint="eastAsia"/>
                <w:sz w:val="2"/>
                <w:szCs w:val="2"/>
              </w:rPr>
            </w:pPr>
          </w:p>
        </w:tc>
        <w:tc>
          <w:tcPr>
            <w:tcW w:w="1516" w:type="dxa"/>
            <w:vMerge w:val="continue"/>
            <w:tcBorders>
              <w:top w:val="nil"/>
            </w:tcBorders>
          </w:tcPr>
          <w:p w14:paraId="6554A39B">
            <w:pPr>
              <w:rPr>
                <w:rFonts w:hint="eastAsia"/>
                <w:sz w:val="2"/>
                <w:szCs w:val="2"/>
              </w:rPr>
            </w:pPr>
          </w:p>
        </w:tc>
        <w:tc>
          <w:tcPr>
            <w:tcW w:w="6060" w:type="dxa"/>
          </w:tcPr>
          <w:p w14:paraId="7B156824">
            <w:pPr>
              <w:pStyle w:val="9"/>
              <w:spacing w:before="36" w:line="278" w:lineRule="auto"/>
              <w:ind w:left="15" w:right="5"/>
              <w:rPr>
                <w:rFonts w:hint="eastAsia"/>
                <w:sz w:val="21"/>
                <w:lang w:eastAsia="zh-CN"/>
              </w:rPr>
            </w:pPr>
            <w:r>
              <w:rPr>
                <w:sz w:val="21"/>
                <w:lang w:eastAsia="zh-CN"/>
              </w:rPr>
              <w:t>能够针对单个客户进行问卷推送到移动端，通知客户做对应测评</w:t>
            </w:r>
            <w:r>
              <w:rPr>
                <w:w w:val="95"/>
                <w:sz w:val="21"/>
                <w:lang w:eastAsia="zh-CN"/>
              </w:rPr>
              <w:t>测评记录和结果详情，可通过系统医生端查看，并参与健康档案分</w:t>
            </w:r>
          </w:p>
          <w:p w14:paraId="7F49306D">
            <w:pPr>
              <w:pStyle w:val="9"/>
              <w:spacing w:line="269" w:lineRule="exact"/>
              <w:ind w:left="15"/>
              <w:rPr>
                <w:rFonts w:hint="eastAsia"/>
                <w:sz w:val="21"/>
                <w:lang w:eastAsia="zh-CN"/>
              </w:rPr>
            </w:pPr>
            <w:r>
              <w:rPr>
                <w:sz w:val="21"/>
                <w:lang w:eastAsia="zh-CN"/>
              </w:rPr>
              <w:t>析，通过系统导出测评结果。</w:t>
            </w:r>
          </w:p>
        </w:tc>
      </w:tr>
      <w:tr w14:paraId="759995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90" w:hRule="atLeast"/>
        </w:trPr>
        <w:tc>
          <w:tcPr>
            <w:tcW w:w="1544" w:type="dxa"/>
            <w:vMerge w:val="continue"/>
            <w:tcBorders>
              <w:top w:val="nil"/>
              <w:bottom w:val="nil"/>
            </w:tcBorders>
          </w:tcPr>
          <w:p w14:paraId="14FF81C3">
            <w:pPr>
              <w:rPr>
                <w:rFonts w:hint="eastAsia"/>
                <w:sz w:val="2"/>
                <w:szCs w:val="2"/>
              </w:rPr>
            </w:pPr>
          </w:p>
        </w:tc>
        <w:tc>
          <w:tcPr>
            <w:tcW w:w="1516" w:type="dxa"/>
            <w:vMerge w:val="continue"/>
            <w:tcBorders>
              <w:top w:val="nil"/>
            </w:tcBorders>
          </w:tcPr>
          <w:p w14:paraId="2921D049">
            <w:pPr>
              <w:rPr>
                <w:rFonts w:hint="eastAsia"/>
                <w:sz w:val="2"/>
                <w:szCs w:val="2"/>
              </w:rPr>
            </w:pPr>
          </w:p>
        </w:tc>
        <w:tc>
          <w:tcPr>
            <w:tcW w:w="6060" w:type="dxa"/>
          </w:tcPr>
          <w:p w14:paraId="11404E13">
            <w:pPr>
              <w:pStyle w:val="9"/>
              <w:spacing w:before="37" w:line="278" w:lineRule="auto"/>
              <w:ind w:left="15" w:right="3"/>
              <w:rPr>
                <w:rFonts w:hint="eastAsia"/>
                <w:sz w:val="21"/>
                <w:lang w:eastAsia="zh-CN"/>
              </w:rPr>
            </w:pPr>
            <w:r>
              <w:rPr>
                <w:spacing w:val="-4"/>
                <w:w w:val="95"/>
                <w:sz w:val="21"/>
                <w:lang w:eastAsia="zh-CN"/>
              </w:rPr>
              <w:t xml:space="preserve">健康测评问卷包含重大疾病早筛、脑卒中、肝癌、心血管疾病、结 </w:t>
            </w:r>
            <w:r>
              <w:rPr>
                <w:spacing w:val="-4"/>
                <w:sz w:val="21"/>
                <w:lang w:eastAsia="zh-CN"/>
              </w:rPr>
              <w:t>直肠癌、糖尿病、高血压、高尿酸、高脂血症、宫颈癌、乳腺癌</w:t>
            </w:r>
            <w:r>
              <w:rPr>
                <w:spacing w:val="-9"/>
                <w:w w:val="95"/>
                <w:sz w:val="21"/>
                <w:lang w:eastAsia="zh-CN"/>
              </w:rPr>
              <w:t xml:space="preserve">腰椎间盘突出、肺癌、胃癌、甲状腺癌等疾病风险测评问卷，以及 </w:t>
            </w:r>
            <w:r>
              <w:rPr>
                <w:spacing w:val="-9"/>
                <w:sz w:val="21"/>
                <w:lang w:eastAsia="zh-CN"/>
              </w:rPr>
              <w:t>中医体测问卷、心理健康（压力、抑郁、焦虑、产后抑郁）测试</w:t>
            </w:r>
          </w:p>
          <w:p w14:paraId="6AFFE24D">
            <w:pPr>
              <w:pStyle w:val="9"/>
              <w:spacing w:line="269" w:lineRule="exact"/>
              <w:ind w:left="15"/>
              <w:rPr>
                <w:rFonts w:hint="eastAsia"/>
                <w:sz w:val="21"/>
                <w:lang w:eastAsia="zh-CN"/>
              </w:rPr>
            </w:pPr>
            <w:r>
              <w:rPr>
                <w:sz w:val="21"/>
                <w:lang w:eastAsia="zh-CN"/>
              </w:rPr>
              <w:t>生活方式和运动评估问卷。</w:t>
            </w:r>
          </w:p>
        </w:tc>
      </w:tr>
      <w:tr w14:paraId="5543FB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5" w:hRule="atLeast"/>
        </w:trPr>
        <w:tc>
          <w:tcPr>
            <w:tcW w:w="1544" w:type="dxa"/>
            <w:vMerge w:val="continue"/>
            <w:tcBorders>
              <w:top w:val="nil"/>
              <w:bottom w:val="nil"/>
            </w:tcBorders>
          </w:tcPr>
          <w:p w14:paraId="1FF77E38">
            <w:pPr>
              <w:rPr>
                <w:rFonts w:hint="eastAsia"/>
                <w:sz w:val="2"/>
                <w:szCs w:val="2"/>
              </w:rPr>
            </w:pPr>
          </w:p>
        </w:tc>
        <w:tc>
          <w:tcPr>
            <w:tcW w:w="1516" w:type="dxa"/>
          </w:tcPr>
          <w:p w14:paraId="74B1FF3C">
            <w:pPr>
              <w:pStyle w:val="9"/>
              <w:spacing w:before="1"/>
              <w:rPr>
                <w:rFonts w:hint="eastAsia"/>
                <w:sz w:val="27"/>
                <w:lang w:eastAsia="zh-CN"/>
              </w:rPr>
            </w:pPr>
          </w:p>
          <w:p w14:paraId="6B999947">
            <w:pPr>
              <w:pStyle w:val="9"/>
              <w:ind w:left="103" w:right="99"/>
              <w:jc w:val="center"/>
              <w:rPr>
                <w:rFonts w:hint="eastAsia"/>
                <w:sz w:val="21"/>
              </w:rPr>
            </w:pPr>
            <w:r>
              <w:rPr>
                <w:sz w:val="21"/>
              </w:rPr>
              <w:t>报告详情</w:t>
            </w:r>
          </w:p>
        </w:tc>
        <w:tc>
          <w:tcPr>
            <w:tcW w:w="6060" w:type="dxa"/>
          </w:tcPr>
          <w:p w14:paraId="7E9A3BFD">
            <w:pPr>
              <w:pStyle w:val="9"/>
              <w:spacing w:before="35"/>
              <w:ind w:left="15"/>
              <w:rPr>
                <w:rFonts w:hint="eastAsia"/>
                <w:sz w:val="21"/>
                <w:lang w:eastAsia="zh-CN"/>
              </w:rPr>
            </w:pPr>
            <w:r>
              <w:rPr>
                <w:w w:val="95"/>
                <w:sz w:val="21"/>
                <w:lang w:eastAsia="zh-CN"/>
              </w:rPr>
              <w:t>单一报告能够查调取：本次体检报告的主检结论综述、建议和各科</w:t>
            </w:r>
          </w:p>
          <w:p w14:paraId="7DFC5B35">
            <w:pPr>
              <w:pStyle w:val="9"/>
              <w:spacing w:before="2" w:line="310" w:lineRule="atLeast"/>
              <w:ind w:left="15" w:right="154"/>
              <w:rPr>
                <w:rFonts w:hint="eastAsia"/>
                <w:sz w:val="21"/>
                <w:lang w:eastAsia="zh-CN"/>
              </w:rPr>
            </w:pPr>
            <w:r>
              <w:rPr>
                <w:w w:val="95"/>
                <w:sz w:val="21"/>
                <w:lang w:eastAsia="zh-CN"/>
              </w:rPr>
              <w:t xml:space="preserve">详细检查结果、疾病风险、门诊记录、日常监测结果、健康动态 </w:t>
            </w:r>
            <w:r>
              <w:rPr>
                <w:sz w:val="21"/>
                <w:lang w:eastAsia="zh-CN"/>
              </w:rPr>
              <w:t>重要指标趋势等。</w:t>
            </w:r>
          </w:p>
        </w:tc>
      </w:tr>
      <w:tr w14:paraId="0351D7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7" w:hRule="atLeast"/>
        </w:trPr>
        <w:tc>
          <w:tcPr>
            <w:tcW w:w="1544" w:type="dxa"/>
            <w:vMerge w:val="continue"/>
            <w:tcBorders>
              <w:top w:val="nil"/>
              <w:bottom w:val="nil"/>
            </w:tcBorders>
          </w:tcPr>
          <w:p w14:paraId="2C1A6287">
            <w:pPr>
              <w:rPr>
                <w:rFonts w:hint="eastAsia"/>
                <w:sz w:val="2"/>
                <w:szCs w:val="2"/>
              </w:rPr>
            </w:pPr>
          </w:p>
        </w:tc>
        <w:tc>
          <w:tcPr>
            <w:tcW w:w="1516" w:type="dxa"/>
          </w:tcPr>
          <w:p w14:paraId="0B42B09C">
            <w:pPr>
              <w:pStyle w:val="9"/>
              <w:rPr>
                <w:rFonts w:hint="eastAsia"/>
                <w:sz w:val="20"/>
                <w:lang w:eastAsia="zh-CN"/>
              </w:rPr>
            </w:pPr>
          </w:p>
          <w:p w14:paraId="187E02CD">
            <w:pPr>
              <w:pStyle w:val="9"/>
              <w:spacing w:before="4"/>
              <w:rPr>
                <w:rFonts w:hint="eastAsia"/>
                <w:sz w:val="19"/>
                <w:lang w:eastAsia="zh-CN"/>
              </w:rPr>
            </w:pPr>
          </w:p>
          <w:p w14:paraId="353E39CE">
            <w:pPr>
              <w:pStyle w:val="9"/>
              <w:ind w:left="103" w:right="99"/>
              <w:jc w:val="center"/>
              <w:rPr>
                <w:rFonts w:hint="eastAsia"/>
                <w:sz w:val="21"/>
              </w:rPr>
            </w:pPr>
            <w:r>
              <w:rPr>
                <w:b/>
                <w:sz w:val="21"/>
              </w:rPr>
              <w:t>▲</w:t>
            </w:r>
            <w:r>
              <w:rPr>
                <w:sz w:val="21"/>
              </w:rPr>
              <w:t>风险标签</w:t>
            </w:r>
          </w:p>
        </w:tc>
        <w:tc>
          <w:tcPr>
            <w:tcW w:w="6060" w:type="dxa"/>
          </w:tcPr>
          <w:p w14:paraId="2F3C6AAE">
            <w:pPr>
              <w:pStyle w:val="9"/>
              <w:spacing w:before="36" w:line="278" w:lineRule="auto"/>
              <w:ind w:left="15" w:right="3"/>
              <w:rPr>
                <w:rFonts w:hint="eastAsia"/>
                <w:sz w:val="21"/>
                <w:lang w:eastAsia="zh-CN"/>
              </w:rPr>
            </w:pPr>
            <w:r>
              <w:rPr>
                <w:spacing w:val="-12"/>
                <w:sz w:val="21"/>
                <w:lang w:eastAsia="zh-CN"/>
              </w:rPr>
              <w:t>系统根据健康管理模型，自动分析客户疾病风险，并为客户打标签</w:t>
            </w:r>
            <w:r>
              <w:rPr>
                <w:spacing w:val="-14"/>
                <w:w w:val="95"/>
                <w:sz w:val="21"/>
                <w:lang w:eastAsia="zh-CN"/>
              </w:rPr>
              <w:t xml:space="preserve">并将标签显示在姓名下方。若客户有多个风险标签，可选择当前管 </w:t>
            </w:r>
            <w:r>
              <w:rPr>
                <w:spacing w:val="-11"/>
                <w:w w:val="95"/>
                <w:sz w:val="21"/>
                <w:lang w:eastAsia="zh-CN"/>
              </w:rPr>
              <w:t>理的标签。若客户有特殊情况，也可以选择推荐客户标签，对客户</w:t>
            </w:r>
          </w:p>
          <w:p w14:paraId="3BD55CB1">
            <w:pPr>
              <w:pStyle w:val="9"/>
              <w:spacing w:line="269" w:lineRule="exact"/>
              <w:ind w:left="15"/>
              <w:rPr>
                <w:rFonts w:hint="eastAsia"/>
                <w:sz w:val="21"/>
                <w:lang w:eastAsia="zh-CN"/>
              </w:rPr>
            </w:pPr>
            <w:r>
              <w:rPr>
                <w:sz w:val="21"/>
                <w:lang w:eastAsia="zh-CN"/>
              </w:rPr>
              <w:t>进行快捷备注和分类。</w:t>
            </w:r>
          </w:p>
        </w:tc>
      </w:tr>
      <w:tr w14:paraId="59BAFC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6" w:hRule="atLeast"/>
        </w:trPr>
        <w:tc>
          <w:tcPr>
            <w:tcW w:w="1544" w:type="dxa"/>
            <w:vMerge w:val="continue"/>
            <w:tcBorders>
              <w:top w:val="nil"/>
              <w:bottom w:val="nil"/>
            </w:tcBorders>
          </w:tcPr>
          <w:p w14:paraId="75B4FFDE">
            <w:pPr>
              <w:rPr>
                <w:rFonts w:hint="eastAsia"/>
                <w:sz w:val="2"/>
                <w:szCs w:val="2"/>
              </w:rPr>
            </w:pPr>
          </w:p>
        </w:tc>
        <w:tc>
          <w:tcPr>
            <w:tcW w:w="1516" w:type="dxa"/>
          </w:tcPr>
          <w:p w14:paraId="3BC8CD2E">
            <w:pPr>
              <w:pStyle w:val="9"/>
              <w:spacing w:before="3"/>
              <w:rPr>
                <w:rFonts w:hint="eastAsia"/>
                <w:sz w:val="27"/>
                <w:lang w:eastAsia="zh-CN"/>
              </w:rPr>
            </w:pPr>
          </w:p>
          <w:p w14:paraId="21742CEA">
            <w:pPr>
              <w:pStyle w:val="9"/>
              <w:ind w:left="103" w:right="99"/>
              <w:jc w:val="center"/>
              <w:rPr>
                <w:rFonts w:hint="eastAsia"/>
                <w:sz w:val="21"/>
              </w:rPr>
            </w:pPr>
            <w:r>
              <w:rPr>
                <w:sz w:val="21"/>
              </w:rPr>
              <w:t>医疗记录</w:t>
            </w:r>
          </w:p>
        </w:tc>
        <w:tc>
          <w:tcPr>
            <w:tcW w:w="6060" w:type="dxa"/>
          </w:tcPr>
          <w:p w14:paraId="00EBC043">
            <w:pPr>
              <w:pStyle w:val="9"/>
              <w:spacing w:before="37" w:line="278" w:lineRule="auto"/>
              <w:ind w:left="15" w:right="3"/>
              <w:rPr>
                <w:rFonts w:hint="eastAsia"/>
                <w:sz w:val="21"/>
                <w:lang w:eastAsia="zh-CN"/>
              </w:rPr>
            </w:pPr>
            <w:r>
              <w:rPr>
                <w:spacing w:val="-4"/>
                <w:w w:val="95"/>
                <w:sz w:val="21"/>
                <w:lang w:eastAsia="zh-CN"/>
              </w:rPr>
              <w:t xml:space="preserve">系统支持接入院内系统，获取客户的体检报告，门诊病历，住院病  </w:t>
            </w:r>
            <w:r>
              <w:rPr>
                <w:spacing w:val="-8"/>
                <w:w w:val="95"/>
                <w:sz w:val="21"/>
                <w:lang w:eastAsia="zh-CN"/>
              </w:rPr>
              <w:t>历、检验检查结果等报告数据。同时医生可人工录入对应信息，包</w:t>
            </w:r>
          </w:p>
          <w:p w14:paraId="6F3B871B">
            <w:pPr>
              <w:pStyle w:val="9"/>
              <w:spacing w:line="269" w:lineRule="exact"/>
              <w:ind w:left="15"/>
              <w:rPr>
                <w:rFonts w:hint="eastAsia"/>
                <w:sz w:val="21"/>
                <w:lang w:eastAsia="zh-CN"/>
              </w:rPr>
            </w:pPr>
            <w:r>
              <w:rPr>
                <w:sz w:val="21"/>
                <w:lang w:eastAsia="zh-CN"/>
              </w:rPr>
              <w:t>括门诊就诊科室、就诊时间、检查或者住院的时间记录。</w:t>
            </w:r>
          </w:p>
        </w:tc>
      </w:tr>
      <w:tr w14:paraId="2A5952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544" w:type="dxa"/>
            <w:vMerge w:val="continue"/>
            <w:tcBorders>
              <w:top w:val="nil"/>
              <w:bottom w:val="nil"/>
            </w:tcBorders>
          </w:tcPr>
          <w:p w14:paraId="7577F8F3">
            <w:pPr>
              <w:rPr>
                <w:rFonts w:hint="eastAsia"/>
                <w:sz w:val="2"/>
                <w:szCs w:val="2"/>
              </w:rPr>
            </w:pPr>
          </w:p>
        </w:tc>
        <w:tc>
          <w:tcPr>
            <w:tcW w:w="1516" w:type="dxa"/>
          </w:tcPr>
          <w:p w14:paraId="16967DE9">
            <w:pPr>
              <w:pStyle w:val="9"/>
              <w:spacing w:before="35"/>
              <w:ind w:left="103" w:right="99"/>
              <w:jc w:val="center"/>
              <w:rPr>
                <w:rFonts w:hint="eastAsia"/>
                <w:sz w:val="21"/>
              </w:rPr>
            </w:pPr>
            <w:r>
              <w:rPr>
                <w:sz w:val="21"/>
              </w:rPr>
              <w:t>日常监测</w:t>
            </w:r>
          </w:p>
        </w:tc>
        <w:tc>
          <w:tcPr>
            <w:tcW w:w="6060" w:type="dxa"/>
          </w:tcPr>
          <w:p w14:paraId="26692265">
            <w:pPr>
              <w:pStyle w:val="9"/>
              <w:spacing w:before="35"/>
              <w:ind w:left="117" w:right="107"/>
              <w:jc w:val="center"/>
              <w:rPr>
                <w:rFonts w:hint="eastAsia"/>
                <w:sz w:val="21"/>
                <w:lang w:eastAsia="zh-CN"/>
              </w:rPr>
            </w:pPr>
            <w:r>
              <w:rPr>
                <w:w w:val="95"/>
                <w:sz w:val="21"/>
                <w:lang w:eastAsia="zh-CN"/>
              </w:rPr>
              <w:t>客户可以在微信端记录重要指标内容，包括体重、腰围、臀围、血</w:t>
            </w:r>
          </w:p>
        </w:tc>
      </w:tr>
    </w:tbl>
    <w:tbl>
      <w:tblPr>
        <w:tblStyle w:val="8"/>
        <w:tblW w:w="912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44"/>
        <w:gridCol w:w="1516"/>
        <w:gridCol w:w="6060"/>
      </w:tblGrid>
      <w:tr w14:paraId="2FC196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3" w:hRule="atLeast"/>
          <w:jc w:val="center"/>
        </w:trPr>
        <w:tc>
          <w:tcPr>
            <w:tcW w:w="1544" w:type="dxa"/>
            <w:vMerge w:val="restart"/>
            <w:tcBorders>
              <w:top w:val="nil"/>
            </w:tcBorders>
          </w:tcPr>
          <w:p w14:paraId="03024145">
            <w:pPr>
              <w:pStyle w:val="9"/>
              <w:rPr>
                <w:rFonts w:hint="eastAsia" w:ascii="Times New Roman"/>
                <w:sz w:val="20"/>
              </w:rPr>
            </w:pPr>
          </w:p>
        </w:tc>
        <w:tc>
          <w:tcPr>
            <w:tcW w:w="1516" w:type="dxa"/>
          </w:tcPr>
          <w:p w14:paraId="088EB3D6">
            <w:pPr>
              <w:pStyle w:val="9"/>
              <w:rPr>
                <w:rFonts w:hint="eastAsia" w:ascii="Times New Roman"/>
                <w:sz w:val="20"/>
              </w:rPr>
            </w:pPr>
          </w:p>
        </w:tc>
        <w:tc>
          <w:tcPr>
            <w:tcW w:w="6060" w:type="dxa"/>
          </w:tcPr>
          <w:p w14:paraId="6595BBF5">
            <w:pPr>
              <w:pStyle w:val="9"/>
              <w:spacing w:before="35"/>
              <w:ind w:left="15"/>
              <w:rPr>
                <w:rFonts w:hint="eastAsia"/>
                <w:sz w:val="21"/>
                <w:lang w:eastAsia="zh-CN"/>
              </w:rPr>
            </w:pPr>
            <w:r>
              <w:rPr>
                <w:w w:val="95"/>
                <w:sz w:val="21"/>
                <w:lang w:eastAsia="zh-CN"/>
              </w:rPr>
              <w:t>压、血糖、尿酸等数据，同时记录日期，形成定期监测。系统可查</w:t>
            </w:r>
          </w:p>
          <w:p w14:paraId="3C58A513">
            <w:pPr>
              <w:pStyle w:val="9"/>
              <w:spacing w:before="43"/>
              <w:ind w:left="15"/>
              <w:rPr>
                <w:rFonts w:hint="eastAsia"/>
                <w:sz w:val="21"/>
                <w:lang w:eastAsia="zh-CN"/>
              </w:rPr>
            </w:pPr>
            <w:r>
              <w:rPr>
                <w:sz w:val="21"/>
                <w:lang w:eastAsia="zh-CN"/>
              </w:rPr>
              <w:t>看客户的指标趋势，监测客户的数据变化。</w:t>
            </w:r>
          </w:p>
        </w:tc>
      </w:tr>
      <w:tr w14:paraId="728B4B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4" w:hRule="atLeast"/>
          <w:jc w:val="center"/>
        </w:trPr>
        <w:tc>
          <w:tcPr>
            <w:tcW w:w="1544" w:type="dxa"/>
            <w:vMerge w:val="continue"/>
            <w:tcBorders>
              <w:top w:val="nil"/>
            </w:tcBorders>
          </w:tcPr>
          <w:p w14:paraId="30C517F1">
            <w:pPr>
              <w:rPr>
                <w:rFonts w:hint="eastAsia"/>
                <w:sz w:val="2"/>
                <w:szCs w:val="2"/>
              </w:rPr>
            </w:pPr>
          </w:p>
        </w:tc>
        <w:tc>
          <w:tcPr>
            <w:tcW w:w="1516" w:type="dxa"/>
          </w:tcPr>
          <w:p w14:paraId="14343DDD">
            <w:pPr>
              <w:pStyle w:val="9"/>
              <w:rPr>
                <w:rFonts w:hint="eastAsia"/>
                <w:sz w:val="15"/>
                <w:lang w:eastAsia="zh-CN"/>
              </w:rPr>
            </w:pPr>
          </w:p>
          <w:p w14:paraId="3335FB70">
            <w:pPr>
              <w:pStyle w:val="9"/>
              <w:ind w:left="103" w:right="99"/>
              <w:jc w:val="center"/>
              <w:rPr>
                <w:rFonts w:hint="eastAsia"/>
                <w:sz w:val="21"/>
              </w:rPr>
            </w:pPr>
            <w:r>
              <w:rPr>
                <w:sz w:val="21"/>
              </w:rPr>
              <w:t>外接设备</w:t>
            </w:r>
          </w:p>
        </w:tc>
        <w:tc>
          <w:tcPr>
            <w:tcW w:w="6060" w:type="dxa"/>
          </w:tcPr>
          <w:p w14:paraId="38FBBB59">
            <w:pPr>
              <w:pStyle w:val="9"/>
              <w:spacing w:before="36"/>
              <w:ind w:left="15"/>
              <w:rPr>
                <w:rFonts w:hint="eastAsia"/>
                <w:sz w:val="21"/>
                <w:lang w:eastAsia="zh-CN"/>
              </w:rPr>
            </w:pPr>
            <w:r>
              <w:rPr>
                <w:w w:val="95"/>
                <w:sz w:val="21"/>
                <w:lang w:eastAsia="zh-CN"/>
              </w:rPr>
              <w:t>系统支持接入外接设备的监测数据，如动态血糖、血压等，并展示</w:t>
            </w:r>
          </w:p>
          <w:p w14:paraId="2C4F1FFF">
            <w:pPr>
              <w:pStyle w:val="9"/>
              <w:spacing w:before="43"/>
              <w:ind w:left="15"/>
              <w:rPr>
                <w:rFonts w:hint="eastAsia"/>
                <w:sz w:val="21"/>
                <w:lang w:eastAsia="zh-CN"/>
              </w:rPr>
            </w:pPr>
            <w:r>
              <w:rPr>
                <w:sz w:val="21"/>
                <w:lang w:eastAsia="zh-CN"/>
              </w:rPr>
              <w:t>监测趋势、诊断结果等。</w:t>
            </w:r>
          </w:p>
        </w:tc>
      </w:tr>
      <w:tr w14:paraId="44645E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7" w:hRule="atLeast"/>
          <w:jc w:val="center"/>
        </w:trPr>
        <w:tc>
          <w:tcPr>
            <w:tcW w:w="1544" w:type="dxa"/>
            <w:vMerge w:val="continue"/>
            <w:tcBorders>
              <w:top w:val="nil"/>
            </w:tcBorders>
          </w:tcPr>
          <w:p w14:paraId="64D20F37">
            <w:pPr>
              <w:rPr>
                <w:rFonts w:hint="eastAsia"/>
                <w:sz w:val="2"/>
                <w:szCs w:val="2"/>
              </w:rPr>
            </w:pPr>
          </w:p>
        </w:tc>
        <w:tc>
          <w:tcPr>
            <w:tcW w:w="1516" w:type="dxa"/>
          </w:tcPr>
          <w:p w14:paraId="699EA9B0">
            <w:pPr>
              <w:pStyle w:val="9"/>
              <w:rPr>
                <w:rFonts w:hint="eastAsia"/>
                <w:sz w:val="20"/>
                <w:lang w:eastAsia="zh-CN"/>
              </w:rPr>
            </w:pPr>
          </w:p>
          <w:p w14:paraId="06E0B6AF">
            <w:pPr>
              <w:pStyle w:val="9"/>
              <w:spacing w:before="5"/>
              <w:rPr>
                <w:rFonts w:hint="eastAsia"/>
                <w:sz w:val="19"/>
                <w:lang w:eastAsia="zh-CN"/>
              </w:rPr>
            </w:pPr>
          </w:p>
          <w:p w14:paraId="75CD00B5">
            <w:pPr>
              <w:pStyle w:val="9"/>
              <w:ind w:left="103" w:right="99"/>
              <w:jc w:val="center"/>
              <w:rPr>
                <w:rFonts w:hint="eastAsia"/>
                <w:sz w:val="21"/>
              </w:rPr>
            </w:pPr>
            <w:r>
              <w:rPr>
                <w:sz w:val="21"/>
              </w:rPr>
              <w:t>方案制定</w:t>
            </w:r>
          </w:p>
        </w:tc>
        <w:tc>
          <w:tcPr>
            <w:tcW w:w="6060" w:type="dxa"/>
          </w:tcPr>
          <w:p w14:paraId="54A1153E">
            <w:pPr>
              <w:pStyle w:val="9"/>
              <w:spacing w:before="37" w:line="278" w:lineRule="auto"/>
              <w:ind w:left="15" w:right="3"/>
              <w:jc w:val="both"/>
              <w:rPr>
                <w:rFonts w:hint="eastAsia"/>
                <w:sz w:val="21"/>
                <w:lang w:eastAsia="zh-CN"/>
              </w:rPr>
            </w:pPr>
            <w:r>
              <w:rPr>
                <w:spacing w:val="-5"/>
                <w:w w:val="95"/>
                <w:sz w:val="21"/>
                <w:lang w:eastAsia="zh-CN"/>
              </w:rPr>
              <w:t xml:space="preserve">支持查看客户的疾病风险、体检结果发现的异常以及门诊就医记录  </w:t>
            </w:r>
            <w:r>
              <w:rPr>
                <w:spacing w:val="-10"/>
                <w:w w:val="95"/>
                <w:sz w:val="21"/>
                <w:lang w:eastAsia="zh-CN"/>
              </w:rPr>
              <w:t xml:space="preserve">和健康监测结果，并根据疾病风险标签，选择疾病标签后自动匹配  </w:t>
            </w:r>
            <w:r>
              <w:rPr>
                <w:spacing w:val="-12"/>
                <w:w w:val="95"/>
                <w:sz w:val="21"/>
                <w:lang w:eastAsia="zh-CN"/>
              </w:rPr>
              <w:t>相应的饮食方案、运动方案。可以复用过往制定过的方案并对方案</w:t>
            </w:r>
          </w:p>
          <w:p w14:paraId="42B8BE2B">
            <w:pPr>
              <w:pStyle w:val="9"/>
              <w:spacing w:line="269" w:lineRule="exact"/>
              <w:ind w:left="15"/>
              <w:rPr>
                <w:rFonts w:hint="eastAsia"/>
                <w:sz w:val="21"/>
                <w:lang w:eastAsia="zh-CN"/>
              </w:rPr>
            </w:pPr>
            <w:r>
              <w:rPr>
                <w:sz w:val="21"/>
                <w:lang w:eastAsia="zh-CN"/>
              </w:rPr>
              <w:t>内容进行调整。可暂存方案结果或直接跳过方案制定。</w:t>
            </w:r>
          </w:p>
        </w:tc>
      </w:tr>
      <w:tr w14:paraId="4AB3C9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34" w:hRule="atLeast"/>
          <w:jc w:val="center"/>
        </w:trPr>
        <w:tc>
          <w:tcPr>
            <w:tcW w:w="1544" w:type="dxa"/>
            <w:vMerge w:val="continue"/>
            <w:tcBorders>
              <w:top w:val="nil"/>
            </w:tcBorders>
          </w:tcPr>
          <w:p w14:paraId="59987663">
            <w:pPr>
              <w:rPr>
                <w:rFonts w:hint="eastAsia"/>
                <w:sz w:val="2"/>
                <w:szCs w:val="2"/>
              </w:rPr>
            </w:pPr>
          </w:p>
        </w:tc>
        <w:tc>
          <w:tcPr>
            <w:tcW w:w="1516" w:type="dxa"/>
          </w:tcPr>
          <w:p w14:paraId="4902AAF3">
            <w:pPr>
              <w:pStyle w:val="9"/>
              <w:rPr>
                <w:rFonts w:hint="eastAsia"/>
                <w:sz w:val="20"/>
                <w:lang w:eastAsia="zh-CN"/>
              </w:rPr>
            </w:pPr>
          </w:p>
          <w:p w14:paraId="06651734">
            <w:pPr>
              <w:pStyle w:val="9"/>
              <w:rPr>
                <w:rFonts w:hint="eastAsia"/>
                <w:sz w:val="20"/>
                <w:lang w:eastAsia="zh-CN"/>
              </w:rPr>
            </w:pPr>
          </w:p>
          <w:p w14:paraId="6F37E115">
            <w:pPr>
              <w:pStyle w:val="9"/>
              <w:rPr>
                <w:rFonts w:hint="eastAsia"/>
                <w:sz w:val="20"/>
                <w:lang w:eastAsia="zh-CN"/>
              </w:rPr>
            </w:pPr>
          </w:p>
          <w:p w14:paraId="4DC2CF80">
            <w:pPr>
              <w:pStyle w:val="9"/>
              <w:spacing w:before="6"/>
              <w:rPr>
                <w:rFonts w:hint="eastAsia"/>
                <w:sz w:val="20"/>
                <w:lang w:eastAsia="zh-CN"/>
              </w:rPr>
            </w:pPr>
          </w:p>
          <w:p w14:paraId="459F387E">
            <w:pPr>
              <w:pStyle w:val="9"/>
              <w:ind w:left="106" w:right="99"/>
              <w:jc w:val="center"/>
              <w:rPr>
                <w:rFonts w:hint="eastAsia"/>
                <w:sz w:val="21"/>
              </w:rPr>
            </w:pPr>
            <w:r>
              <w:rPr>
                <w:sz w:val="21"/>
              </w:rPr>
              <w:t>健康管理报告</w:t>
            </w:r>
          </w:p>
        </w:tc>
        <w:tc>
          <w:tcPr>
            <w:tcW w:w="6060" w:type="dxa"/>
          </w:tcPr>
          <w:p w14:paraId="08470F32">
            <w:pPr>
              <w:pStyle w:val="9"/>
              <w:spacing w:before="35" w:line="278" w:lineRule="auto"/>
              <w:ind w:left="15" w:right="3"/>
              <w:rPr>
                <w:rFonts w:hint="eastAsia"/>
                <w:sz w:val="21"/>
                <w:lang w:eastAsia="zh-CN"/>
              </w:rPr>
            </w:pPr>
            <w:r>
              <w:rPr>
                <w:spacing w:val="-5"/>
                <w:w w:val="95"/>
                <w:sz w:val="21"/>
                <w:lang w:eastAsia="zh-CN"/>
              </w:rPr>
              <w:t xml:space="preserve">综合客户健康档案信息，系统自动生成健康管理报告，健康管理报  </w:t>
            </w:r>
            <w:r>
              <w:rPr>
                <w:spacing w:val="-9"/>
                <w:w w:val="95"/>
                <w:sz w:val="21"/>
                <w:lang w:eastAsia="zh-CN"/>
              </w:rPr>
              <w:t xml:space="preserve">告至少包含以下信息：健康信息汇总、重要指标趋势、历次体检对 </w:t>
            </w:r>
            <w:r>
              <w:rPr>
                <w:spacing w:val="-12"/>
                <w:sz w:val="21"/>
                <w:lang w:eastAsia="zh-CN"/>
              </w:rPr>
              <w:t>比、疾病风险评估、日常保健建议</w:t>
            </w:r>
            <w:r>
              <w:rPr>
                <w:sz w:val="21"/>
                <w:lang w:eastAsia="zh-CN"/>
              </w:rPr>
              <w:t>（</w:t>
            </w:r>
            <w:r>
              <w:rPr>
                <w:spacing w:val="-6"/>
                <w:sz w:val="21"/>
                <w:lang w:eastAsia="zh-CN"/>
              </w:rPr>
              <w:t>生活方式分析、饮食保健分析</w:t>
            </w:r>
            <w:r>
              <w:rPr>
                <w:spacing w:val="-8"/>
                <w:w w:val="95"/>
                <w:sz w:val="21"/>
                <w:lang w:eastAsia="zh-CN"/>
              </w:rPr>
              <w:t>运动保健建议、心理测评分析、中医体质辨识等</w:t>
            </w:r>
            <w:r>
              <w:rPr>
                <w:spacing w:val="-15"/>
                <w:w w:val="95"/>
                <w:sz w:val="21"/>
                <w:lang w:eastAsia="zh-CN"/>
              </w:rPr>
              <w:t>）</w:t>
            </w:r>
            <w:r>
              <w:rPr>
                <w:spacing w:val="-4"/>
                <w:w w:val="95"/>
                <w:sz w:val="21"/>
                <w:lang w:eastAsia="zh-CN"/>
              </w:rPr>
              <w:t>、本次体检信息</w:t>
            </w:r>
          </w:p>
          <w:p w14:paraId="291EA757">
            <w:pPr>
              <w:pStyle w:val="9"/>
              <w:spacing w:line="269" w:lineRule="exact"/>
              <w:ind w:left="15"/>
              <w:rPr>
                <w:rFonts w:hint="eastAsia"/>
                <w:sz w:val="21"/>
                <w:lang w:eastAsia="zh-CN"/>
              </w:rPr>
            </w:pPr>
            <w:r>
              <w:rPr>
                <w:sz w:val="21"/>
                <w:lang w:eastAsia="zh-CN"/>
              </w:rPr>
              <w:t>（就医检查建议、体检异常解读、本次体检报告）；</w:t>
            </w:r>
          </w:p>
          <w:p w14:paraId="18067499">
            <w:pPr>
              <w:pStyle w:val="9"/>
              <w:spacing w:before="43" w:line="278" w:lineRule="auto"/>
              <w:ind w:left="15" w:right="5"/>
              <w:rPr>
                <w:rFonts w:hint="eastAsia"/>
                <w:sz w:val="21"/>
                <w:lang w:eastAsia="zh-CN"/>
              </w:rPr>
            </w:pPr>
            <w:r>
              <w:rPr>
                <w:spacing w:val="-6"/>
                <w:w w:val="95"/>
                <w:sz w:val="21"/>
                <w:lang w:eastAsia="zh-CN"/>
              </w:rPr>
              <w:t xml:space="preserve">报告管理：在线生成并查看健康管理报告，支持报告的查询、下发 </w:t>
            </w:r>
            <w:r>
              <w:rPr>
                <w:spacing w:val="-6"/>
                <w:sz w:val="21"/>
                <w:lang w:eastAsia="zh-CN"/>
              </w:rPr>
              <w:t>和导出。</w:t>
            </w:r>
          </w:p>
        </w:tc>
      </w:tr>
      <w:tr w14:paraId="460B04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3" w:hRule="atLeast"/>
          <w:jc w:val="center"/>
        </w:trPr>
        <w:tc>
          <w:tcPr>
            <w:tcW w:w="1544" w:type="dxa"/>
            <w:vMerge w:val="continue"/>
            <w:tcBorders>
              <w:top w:val="nil"/>
            </w:tcBorders>
          </w:tcPr>
          <w:p w14:paraId="6E4DDA1A">
            <w:pPr>
              <w:rPr>
                <w:rFonts w:hint="eastAsia"/>
                <w:sz w:val="2"/>
                <w:szCs w:val="2"/>
              </w:rPr>
            </w:pPr>
          </w:p>
        </w:tc>
        <w:tc>
          <w:tcPr>
            <w:tcW w:w="1516" w:type="dxa"/>
            <w:vMerge w:val="restart"/>
          </w:tcPr>
          <w:p w14:paraId="3BB4FDDF">
            <w:pPr>
              <w:pStyle w:val="9"/>
              <w:rPr>
                <w:rFonts w:hint="eastAsia"/>
                <w:sz w:val="20"/>
                <w:lang w:eastAsia="zh-CN"/>
              </w:rPr>
            </w:pPr>
          </w:p>
          <w:p w14:paraId="297C398B">
            <w:pPr>
              <w:pStyle w:val="9"/>
              <w:rPr>
                <w:rFonts w:hint="eastAsia"/>
                <w:sz w:val="20"/>
                <w:lang w:eastAsia="zh-CN"/>
              </w:rPr>
            </w:pPr>
          </w:p>
          <w:p w14:paraId="1DB841B2">
            <w:pPr>
              <w:pStyle w:val="9"/>
              <w:rPr>
                <w:rFonts w:hint="eastAsia"/>
                <w:sz w:val="20"/>
                <w:lang w:eastAsia="zh-CN"/>
              </w:rPr>
            </w:pPr>
          </w:p>
          <w:p w14:paraId="40BD05FB">
            <w:pPr>
              <w:pStyle w:val="9"/>
              <w:rPr>
                <w:rFonts w:hint="eastAsia"/>
                <w:sz w:val="20"/>
                <w:lang w:eastAsia="zh-CN"/>
              </w:rPr>
            </w:pPr>
          </w:p>
          <w:p w14:paraId="2E9B507E">
            <w:pPr>
              <w:pStyle w:val="9"/>
              <w:rPr>
                <w:rFonts w:hint="eastAsia"/>
                <w:sz w:val="20"/>
                <w:lang w:eastAsia="zh-CN"/>
              </w:rPr>
            </w:pPr>
          </w:p>
          <w:p w14:paraId="176BB13E">
            <w:pPr>
              <w:pStyle w:val="9"/>
              <w:rPr>
                <w:rFonts w:hint="eastAsia"/>
                <w:sz w:val="20"/>
                <w:lang w:eastAsia="zh-CN"/>
              </w:rPr>
            </w:pPr>
          </w:p>
          <w:p w14:paraId="197B453B">
            <w:pPr>
              <w:pStyle w:val="9"/>
              <w:rPr>
                <w:rFonts w:hint="eastAsia"/>
                <w:sz w:val="20"/>
                <w:lang w:eastAsia="zh-CN"/>
              </w:rPr>
            </w:pPr>
          </w:p>
          <w:p w14:paraId="291BBAA2">
            <w:pPr>
              <w:pStyle w:val="9"/>
              <w:rPr>
                <w:rFonts w:hint="eastAsia"/>
                <w:sz w:val="20"/>
                <w:lang w:eastAsia="zh-CN"/>
              </w:rPr>
            </w:pPr>
          </w:p>
          <w:p w14:paraId="27D3964B">
            <w:pPr>
              <w:pStyle w:val="9"/>
              <w:rPr>
                <w:rFonts w:hint="eastAsia"/>
                <w:sz w:val="20"/>
                <w:lang w:eastAsia="zh-CN"/>
              </w:rPr>
            </w:pPr>
          </w:p>
          <w:p w14:paraId="7B3992FC">
            <w:pPr>
              <w:pStyle w:val="9"/>
              <w:spacing w:before="6"/>
              <w:rPr>
                <w:rFonts w:hint="eastAsia"/>
                <w:sz w:val="28"/>
                <w:lang w:eastAsia="zh-CN"/>
              </w:rPr>
            </w:pPr>
          </w:p>
          <w:p w14:paraId="6AC8C248">
            <w:pPr>
              <w:pStyle w:val="9"/>
              <w:ind w:left="336"/>
              <w:rPr>
                <w:rFonts w:hint="eastAsia"/>
                <w:sz w:val="21"/>
              </w:rPr>
            </w:pPr>
            <w:r>
              <w:rPr>
                <w:sz w:val="21"/>
              </w:rPr>
              <w:t>健康随访</w:t>
            </w:r>
          </w:p>
        </w:tc>
        <w:tc>
          <w:tcPr>
            <w:tcW w:w="6060" w:type="dxa"/>
          </w:tcPr>
          <w:p w14:paraId="32D2445C">
            <w:pPr>
              <w:pStyle w:val="9"/>
              <w:spacing w:before="36"/>
              <w:ind w:left="15"/>
              <w:rPr>
                <w:rFonts w:hint="eastAsia"/>
                <w:sz w:val="21"/>
                <w:lang w:eastAsia="zh-CN"/>
              </w:rPr>
            </w:pPr>
            <w:r>
              <w:rPr>
                <w:w w:val="95"/>
                <w:sz w:val="21"/>
                <w:lang w:eastAsia="zh-CN"/>
              </w:rPr>
              <w:t>可制定随访计划，实现多维度随访，能基于病种、单个报告进行多</w:t>
            </w:r>
          </w:p>
          <w:p w14:paraId="47954F2B">
            <w:pPr>
              <w:pStyle w:val="9"/>
              <w:spacing w:before="43"/>
              <w:ind w:left="15"/>
              <w:rPr>
                <w:rFonts w:hint="eastAsia"/>
                <w:sz w:val="21"/>
                <w:lang w:eastAsia="zh-CN"/>
              </w:rPr>
            </w:pPr>
            <w:r>
              <w:rPr>
                <w:sz w:val="21"/>
                <w:lang w:eastAsia="zh-CN"/>
              </w:rPr>
              <w:t>维度的随访方案制定。</w:t>
            </w:r>
          </w:p>
        </w:tc>
      </w:tr>
      <w:tr w14:paraId="4D5CED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7" w:hRule="atLeast"/>
          <w:jc w:val="center"/>
        </w:trPr>
        <w:tc>
          <w:tcPr>
            <w:tcW w:w="1544" w:type="dxa"/>
            <w:vMerge w:val="continue"/>
            <w:tcBorders>
              <w:top w:val="nil"/>
            </w:tcBorders>
          </w:tcPr>
          <w:p w14:paraId="2FCADB4A">
            <w:pPr>
              <w:rPr>
                <w:rFonts w:hint="eastAsia"/>
                <w:sz w:val="2"/>
                <w:szCs w:val="2"/>
              </w:rPr>
            </w:pPr>
          </w:p>
        </w:tc>
        <w:tc>
          <w:tcPr>
            <w:tcW w:w="1516" w:type="dxa"/>
            <w:vMerge w:val="continue"/>
            <w:tcBorders>
              <w:top w:val="nil"/>
            </w:tcBorders>
          </w:tcPr>
          <w:p w14:paraId="144B7203">
            <w:pPr>
              <w:rPr>
                <w:rFonts w:hint="eastAsia"/>
                <w:sz w:val="2"/>
                <w:szCs w:val="2"/>
              </w:rPr>
            </w:pPr>
          </w:p>
        </w:tc>
        <w:tc>
          <w:tcPr>
            <w:tcW w:w="6060" w:type="dxa"/>
          </w:tcPr>
          <w:p w14:paraId="2D61A58C">
            <w:pPr>
              <w:pStyle w:val="9"/>
              <w:spacing w:before="37" w:line="278" w:lineRule="auto"/>
              <w:ind w:left="15" w:right="3"/>
              <w:jc w:val="both"/>
              <w:rPr>
                <w:rFonts w:hint="eastAsia"/>
                <w:sz w:val="21"/>
                <w:lang w:eastAsia="zh-CN"/>
              </w:rPr>
            </w:pPr>
            <w:r>
              <w:rPr>
                <w:spacing w:val="-3"/>
                <w:w w:val="95"/>
                <w:sz w:val="21"/>
                <w:lang w:eastAsia="zh-CN"/>
              </w:rPr>
              <w:t>支持自定义随访日期、类型</w:t>
            </w:r>
            <w:r>
              <w:rPr>
                <w:w w:val="95"/>
                <w:sz w:val="21"/>
                <w:lang w:eastAsia="zh-CN"/>
              </w:rPr>
              <w:t>（</w:t>
            </w:r>
            <w:r>
              <w:rPr>
                <w:spacing w:val="-3"/>
                <w:w w:val="95"/>
                <w:sz w:val="21"/>
                <w:lang w:eastAsia="zh-CN"/>
              </w:rPr>
              <w:t xml:space="preserve">可包括健康教育、指标监测、风险预  </w:t>
            </w:r>
            <w:r>
              <w:rPr>
                <w:spacing w:val="-6"/>
                <w:w w:val="95"/>
                <w:sz w:val="21"/>
                <w:lang w:eastAsia="zh-CN"/>
              </w:rPr>
              <w:t>警、就医提醒、院外随访、干预总结、健康宣教</w:t>
            </w:r>
            <w:r>
              <w:rPr>
                <w:spacing w:val="-5"/>
                <w:w w:val="95"/>
                <w:sz w:val="21"/>
                <w:lang w:eastAsia="zh-CN"/>
              </w:rPr>
              <w:t>）</w:t>
            </w:r>
            <w:r>
              <w:rPr>
                <w:spacing w:val="-4"/>
                <w:w w:val="95"/>
                <w:sz w:val="21"/>
                <w:lang w:eastAsia="zh-CN"/>
              </w:rPr>
              <w:t xml:space="preserve">、随访提示，自  </w:t>
            </w:r>
            <w:r>
              <w:rPr>
                <w:spacing w:val="-9"/>
                <w:w w:val="95"/>
                <w:sz w:val="21"/>
                <w:lang w:eastAsia="zh-CN"/>
              </w:rPr>
              <w:t>动执行的时间以及随访内容，随访内容可以从随访模板同步也可以</w:t>
            </w:r>
          </w:p>
          <w:p w14:paraId="1618B824">
            <w:pPr>
              <w:pStyle w:val="9"/>
              <w:spacing w:line="269" w:lineRule="exact"/>
              <w:ind w:left="15"/>
              <w:rPr>
                <w:rFonts w:hint="eastAsia"/>
                <w:sz w:val="21"/>
              </w:rPr>
            </w:pPr>
            <w:r>
              <w:rPr>
                <w:sz w:val="21"/>
              </w:rPr>
              <w:t>手动添加。</w:t>
            </w:r>
          </w:p>
        </w:tc>
      </w:tr>
      <w:tr w14:paraId="4AEC26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4" w:hRule="atLeast"/>
          <w:jc w:val="center"/>
        </w:trPr>
        <w:tc>
          <w:tcPr>
            <w:tcW w:w="1544" w:type="dxa"/>
            <w:vMerge w:val="continue"/>
            <w:tcBorders>
              <w:top w:val="nil"/>
            </w:tcBorders>
          </w:tcPr>
          <w:p w14:paraId="01010F36">
            <w:pPr>
              <w:rPr>
                <w:rFonts w:hint="eastAsia"/>
                <w:sz w:val="2"/>
                <w:szCs w:val="2"/>
              </w:rPr>
            </w:pPr>
          </w:p>
        </w:tc>
        <w:tc>
          <w:tcPr>
            <w:tcW w:w="1516" w:type="dxa"/>
            <w:vMerge w:val="continue"/>
            <w:tcBorders>
              <w:top w:val="nil"/>
            </w:tcBorders>
          </w:tcPr>
          <w:p w14:paraId="20B13B66">
            <w:pPr>
              <w:rPr>
                <w:rFonts w:hint="eastAsia"/>
                <w:sz w:val="2"/>
                <w:szCs w:val="2"/>
              </w:rPr>
            </w:pPr>
          </w:p>
        </w:tc>
        <w:tc>
          <w:tcPr>
            <w:tcW w:w="6060" w:type="dxa"/>
          </w:tcPr>
          <w:p w14:paraId="4A40750C">
            <w:pPr>
              <w:pStyle w:val="9"/>
              <w:spacing w:before="35"/>
              <w:ind w:left="15"/>
              <w:rPr>
                <w:rFonts w:hint="eastAsia"/>
                <w:sz w:val="21"/>
                <w:lang w:eastAsia="zh-CN"/>
              </w:rPr>
            </w:pPr>
            <w:r>
              <w:rPr>
                <w:w w:val="95"/>
                <w:sz w:val="21"/>
                <w:lang w:eastAsia="zh-CN"/>
              </w:rPr>
              <w:t>支持从随访计划导入，根据疾病标签搜索相应的随访计划模板并导</w:t>
            </w:r>
          </w:p>
          <w:p w14:paraId="25D72D28">
            <w:pPr>
              <w:pStyle w:val="9"/>
              <w:spacing w:before="43"/>
              <w:ind w:left="15"/>
              <w:rPr>
                <w:rFonts w:hint="eastAsia"/>
                <w:sz w:val="21"/>
                <w:lang w:eastAsia="zh-CN"/>
              </w:rPr>
            </w:pPr>
            <w:r>
              <w:rPr>
                <w:sz w:val="21"/>
                <w:lang w:eastAsia="zh-CN"/>
              </w:rPr>
              <w:t>入计划，快速制定干预任务。</w:t>
            </w:r>
          </w:p>
        </w:tc>
      </w:tr>
      <w:tr w14:paraId="0C5319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3" w:hRule="atLeast"/>
          <w:jc w:val="center"/>
        </w:trPr>
        <w:tc>
          <w:tcPr>
            <w:tcW w:w="1544" w:type="dxa"/>
            <w:vMerge w:val="continue"/>
            <w:tcBorders>
              <w:top w:val="nil"/>
            </w:tcBorders>
          </w:tcPr>
          <w:p w14:paraId="609F4D28">
            <w:pPr>
              <w:rPr>
                <w:rFonts w:hint="eastAsia"/>
                <w:sz w:val="2"/>
                <w:szCs w:val="2"/>
              </w:rPr>
            </w:pPr>
          </w:p>
        </w:tc>
        <w:tc>
          <w:tcPr>
            <w:tcW w:w="1516" w:type="dxa"/>
            <w:vMerge w:val="continue"/>
            <w:tcBorders>
              <w:top w:val="nil"/>
            </w:tcBorders>
          </w:tcPr>
          <w:p w14:paraId="5A5FF4A9">
            <w:pPr>
              <w:rPr>
                <w:rFonts w:hint="eastAsia"/>
                <w:sz w:val="2"/>
                <w:szCs w:val="2"/>
              </w:rPr>
            </w:pPr>
          </w:p>
        </w:tc>
        <w:tc>
          <w:tcPr>
            <w:tcW w:w="6060" w:type="dxa"/>
          </w:tcPr>
          <w:p w14:paraId="2E39DE46">
            <w:pPr>
              <w:pStyle w:val="9"/>
              <w:spacing w:before="36"/>
              <w:ind w:left="15"/>
              <w:rPr>
                <w:rFonts w:hint="eastAsia"/>
                <w:sz w:val="21"/>
                <w:lang w:eastAsia="zh-CN"/>
              </w:rPr>
            </w:pPr>
            <w:r>
              <w:rPr>
                <w:w w:val="95"/>
                <w:sz w:val="21"/>
                <w:lang w:eastAsia="zh-CN"/>
              </w:rPr>
              <w:t>▲自动执行干预：医生创建干预计划后，系统可在指定的日期自动</w:t>
            </w:r>
          </w:p>
          <w:p w14:paraId="7D10E5F6">
            <w:pPr>
              <w:pStyle w:val="9"/>
              <w:spacing w:before="43"/>
              <w:ind w:left="15"/>
              <w:rPr>
                <w:rFonts w:hint="eastAsia"/>
                <w:sz w:val="21"/>
                <w:lang w:eastAsia="zh-CN"/>
              </w:rPr>
            </w:pPr>
            <w:r>
              <w:rPr>
                <w:sz w:val="21"/>
                <w:lang w:eastAsia="zh-CN"/>
              </w:rPr>
              <w:t>执行干预操作，推送到客户端，全程无需人员参与。</w:t>
            </w:r>
          </w:p>
        </w:tc>
      </w:tr>
      <w:tr w14:paraId="1E150F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34" w:hRule="atLeast"/>
          <w:jc w:val="center"/>
        </w:trPr>
        <w:tc>
          <w:tcPr>
            <w:tcW w:w="1544" w:type="dxa"/>
            <w:vMerge w:val="continue"/>
            <w:tcBorders>
              <w:top w:val="nil"/>
            </w:tcBorders>
          </w:tcPr>
          <w:p w14:paraId="6B17B520">
            <w:pPr>
              <w:rPr>
                <w:rFonts w:hint="eastAsia"/>
                <w:sz w:val="2"/>
                <w:szCs w:val="2"/>
              </w:rPr>
            </w:pPr>
          </w:p>
        </w:tc>
        <w:tc>
          <w:tcPr>
            <w:tcW w:w="1516" w:type="dxa"/>
            <w:vMerge w:val="continue"/>
            <w:tcBorders>
              <w:top w:val="nil"/>
            </w:tcBorders>
          </w:tcPr>
          <w:p w14:paraId="078C86C3">
            <w:pPr>
              <w:rPr>
                <w:rFonts w:hint="eastAsia"/>
                <w:sz w:val="2"/>
                <w:szCs w:val="2"/>
              </w:rPr>
            </w:pPr>
          </w:p>
        </w:tc>
        <w:tc>
          <w:tcPr>
            <w:tcW w:w="6060" w:type="dxa"/>
          </w:tcPr>
          <w:p w14:paraId="351A9D50">
            <w:pPr>
              <w:pStyle w:val="9"/>
              <w:spacing w:before="37" w:line="278" w:lineRule="auto"/>
              <w:ind w:left="15" w:right="5"/>
              <w:rPr>
                <w:rFonts w:hint="eastAsia"/>
                <w:sz w:val="21"/>
                <w:lang w:eastAsia="zh-CN"/>
              </w:rPr>
            </w:pPr>
            <w:r>
              <w:rPr>
                <w:spacing w:val="-5"/>
                <w:w w:val="95"/>
                <w:sz w:val="21"/>
                <w:lang w:eastAsia="zh-CN"/>
              </w:rPr>
              <w:t xml:space="preserve">可查询并管理所有随访记录，并对还未执行的随访计划选择立即执 </w:t>
            </w:r>
            <w:r>
              <w:rPr>
                <w:spacing w:val="-5"/>
                <w:sz w:val="21"/>
                <w:lang w:eastAsia="zh-CN"/>
              </w:rPr>
              <w:t>行下发操作。</w:t>
            </w:r>
          </w:p>
          <w:p w14:paraId="5911E1EC">
            <w:pPr>
              <w:pStyle w:val="9"/>
              <w:spacing w:line="278" w:lineRule="auto"/>
              <w:ind w:left="15" w:right="3"/>
              <w:rPr>
                <w:rFonts w:hint="eastAsia"/>
                <w:sz w:val="21"/>
                <w:lang w:eastAsia="zh-CN"/>
              </w:rPr>
            </w:pPr>
            <w:r>
              <w:rPr>
                <w:spacing w:val="-6"/>
                <w:w w:val="95"/>
                <w:sz w:val="21"/>
                <w:lang w:eastAsia="zh-CN"/>
              </w:rPr>
              <w:t xml:space="preserve">支持通过姓名、证件号、疾病标签、报告日期等维度查询待创建的  </w:t>
            </w:r>
            <w:r>
              <w:rPr>
                <w:spacing w:val="-9"/>
                <w:w w:val="95"/>
                <w:sz w:val="21"/>
                <w:lang w:eastAsia="zh-CN"/>
              </w:rPr>
              <w:t xml:space="preserve">随访计划、干预中的计划、已经完成的计划、跳过计划，可查询随 </w:t>
            </w:r>
            <w:r>
              <w:rPr>
                <w:spacing w:val="-14"/>
                <w:sz w:val="21"/>
                <w:lang w:eastAsia="zh-CN"/>
              </w:rPr>
              <w:t>访记录，展示过往历次随访的计划干预日期、随访类型、随访形式</w:t>
            </w:r>
            <w:r>
              <w:rPr>
                <w:spacing w:val="-11"/>
                <w:w w:val="95"/>
                <w:sz w:val="21"/>
                <w:lang w:eastAsia="zh-CN"/>
              </w:rPr>
              <w:t xml:space="preserve">执行状态，并对未有效执行的计划立即下发执行。并选择完成随访 </w:t>
            </w:r>
            <w:r>
              <w:rPr>
                <w:spacing w:val="-11"/>
                <w:sz w:val="21"/>
                <w:lang w:eastAsia="zh-CN"/>
              </w:rPr>
              <w:t>计划或者跳过制定计划环节。</w:t>
            </w:r>
          </w:p>
        </w:tc>
      </w:tr>
      <w:tr w14:paraId="09A711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3" w:hRule="atLeast"/>
          <w:jc w:val="center"/>
        </w:trPr>
        <w:tc>
          <w:tcPr>
            <w:tcW w:w="1544" w:type="dxa"/>
            <w:vMerge w:val="continue"/>
            <w:tcBorders>
              <w:top w:val="nil"/>
            </w:tcBorders>
          </w:tcPr>
          <w:p w14:paraId="28F10F4B">
            <w:pPr>
              <w:rPr>
                <w:rFonts w:hint="eastAsia"/>
                <w:sz w:val="2"/>
                <w:szCs w:val="2"/>
              </w:rPr>
            </w:pPr>
          </w:p>
        </w:tc>
        <w:tc>
          <w:tcPr>
            <w:tcW w:w="1516" w:type="dxa"/>
          </w:tcPr>
          <w:p w14:paraId="42E48896">
            <w:pPr>
              <w:pStyle w:val="9"/>
              <w:spacing w:before="12"/>
              <w:rPr>
                <w:rFonts w:hint="eastAsia"/>
                <w:sz w:val="14"/>
                <w:lang w:eastAsia="zh-CN"/>
              </w:rPr>
            </w:pPr>
          </w:p>
          <w:p w14:paraId="5458C240">
            <w:pPr>
              <w:pStyle w:val="9"/>
              <w:ind w:left="103" w:right="99"/>
              <w:jc w:val="center"/>
              <w:rPr>
                <w:rFonts w:hint="eastAsia"/>
                <w:sz w:val="21"/>
              </w:rPr>
            </w:pPr>
            <w:r>
              <w:rPr>
                <w:sz w:val="21"/>
              </w:rPr>
              <w:t>批量随访</w:t>
            </w:r>
          </w:p>
        </w:tc>
        <w:tc>
          <w:tcPr>
            <w:tcW w:w="6060" w:type="dxa"/>
          </w:tcPr>
          <w:p w14:paraId="6C20F055">
            <w:pPr>
              <w:pStyle w:val="9"/>
              <w:spacing w:before="35"/>
              <w:ind w:left="15"/>
              <w:rPr>
                <w:rFonts w:hint="eastAsia"/>
                <w:sz w:val="21"/>
                <w:lang w:eastAsia="zh-CN"/>
              </w:rPr>
            </w:pPr>
            <w:r>
              <w:rPr>
                <w:w w:val="95"/>
                <w:sz w:val="21"/>
                <w:lang w:eastAsia="zh-CN"/>
              </w:rPr>
              <w:t>针对满足同一疾病风险的人员可进行批量随访，批量选中人员并进</w:t>
            </w:r>
          </w:p>
          <w:p w14:paraId="46B0D9F9">
            <w:pPr>
              <w:pStyle w:val="9"/>
              <w:spacing w:before="43"/>
              <w:ind w:left="15"/>
              <w:rPr>
                <w:rFonts w:hint="eastAsia"/>
                <w:sz w:val="21"/>
              </w:rPr>
            </w:pPr>
            <w:r>
              <w:rPr>
                <w:sz w:val="21"/>
              </w:rPr>
              <w:t>行随访计划的干预。</w:t>
            </w:r>
          </w:p>
        </w:tc>
      </w:tr>
      <w:tr w14:paraId="7FBA96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02" w:hRule="atLeast"/>
          <w:jc w:val="center"/>
        </w:trPr>
        <w:tc>
          <w:tcPr>
            <w:tcW w:w="1544" w:type="dxa"/>
            <w:vMerge w:val="continue"/>
            <w:tcBorders>
              <w:top w:val="nil"/>
            </w:tcBorders>
          </w:tcPr>
          <w:p w14:paraId="694EB93E">
            <w:pPr>
              <w:rPr>
                <w:rFonts w:hint="eastAsia"/>
                <w:sz w:val="2"/>
                <w:szCs w:val="2"/>
              </w:rPr>
            </w:pPr>
          </w:p>
        </w:tc>
        <w:tc>
          <w:tcPr>
            <w:tcW w:w="1516" w:type="dxa"/>
          </w:tcPr>
          <w:p w14:paraId="0C25614F">
            <w:pPr>
              <w:pStyle w:val="9"/>
              <w:rPr>
                <w:rFonts w:hint="eastAsia"/>
                <w:sz w:val="20"/>
              </w:rPr>
            </w:pPr>
          </w:p>
          <w:p w14:paraId="1112C8C0">
            <w:pPr>
              <w:pStyle w:val="9"/>
              <w:rPr>
                <w:rFonts w:hint="eastAsia"/>
                <w:sz w:val="20"/>
              </w:rPr>
            </w:pPr>
          </w:p>
          <w:p w14:paraId="18AC384E">
            <w:pPr>
              <w:pStyle w:val="9"/>
              <w:spacing w:before="9"/>
              <w:rPr>
                <w:rFonts w:hint="eastAsia"/>
                <w:sz w:val="23"/>
              </w:rPr>
            </w:pPr>
          </w:p>
          <w:p w14:paraId="21F8D7E9">
            <w:pPr>
              <w:pStyle w:val="9"/>
              <w:ind w:left="103" w:right="99"/>
              <w:jc w:val="center"/>
              <w:rPr>
                <w:rFonts w:hint="eastAsia"/>
                <w:sz w:val="21"/>
              </w:rPr>
            </w:pPr>
            <w:r>
              <w:rPr>
                <w:sz w:val="21"/>
              </w:rPr>
              <w:t>复检提醒</w:t>
            </w:r>
          </w:p>
        </w:tc>
        <w:tc>
          <w:tcPr>
            <w:tcW w:w="6060" w:type="dxa"/>
          </w:tcPr>
          <w:p w14:paraId="627FDBBC">
            <w:pPr>
              <w:pStyle w:val="9"/>
              <w:spacing w:before="36"/>
              <w:ind w:left="15"/>
              <w:rPr>
                <w:rFonts w:hint="eastAsia"/>
                <w:sz w:val="21"/>
                <w:lang w:eastAsia="zh-CN"/>
              </w:rPr>
            </w:pPr>
            <w:r>
              <w:rPr>
                <w:sz w:val="21"/>
                <w:lang w:eastAsia="zh-CN"/>
              </w:rPr>
              <w:t>能为客户制定复检提醒。</w:t>
            </w:r>
          </w:p>
          <w:p w14:paraId="5E1DB02F">
            <w:pPr>
              <w:pStyle w:val="9"/>
              <w:spacing w:before="43" w:line="278" w:lineRule="auto"/>
              <w:ind w:left="15" w:right="5"/>
              <w:rPr>
                <w:rFonts w:hint="eastAsia"/>
                <w:sz w:val="21"/>
                <w:lang w:eastAsia="zh-CN"/>
              </w:rPr>
            </w:pPr>
            <w:r>
              <w:rPr>
                <w:spacing w:val="-7"/>
                <w:w w:val="95"/>
                <w:sz w:val="21"/>
                <w:lang w:eastAsia="zh-CN"/>
              </w:rPr>
              <w:t xml:space="preserve">复检项目同步：能选择维护多项客户复检项目，并根据项目安排好 </w:t>
            </w:r>
            <w:r>
              <w:rPr>
                <w:spacing w:val="-7"/>
                <w:sz w:val="21"/>
                <w:lang w:eastAsia="zh-CN"/>
              </w:rPr>
              <w:t>对应的复检时间；</w:t>
            </w:r>
          </w:p>
          <w:p w14:paraId="33FCE2B3">
            <w:pPr>
              <w:pStyle w:val="9"/>
              <w:spacing w:line="278" w:lineRule="auto"/>
              <w:ind w:left="15" w:right="3"/>
              <w:rPr>
                <w:rFonts w:hint="eastAsia"/>
                <w:sz w:val="21"/>
                <w:lang w:eastAsia="zh-CN"/>
              </w:rPr>
            </w:pPr>
            <w:r>
              <w:rPr>
                <w:spacing w:val="-5"/>
                <w:w w:val="95"/>
                <w:sz w:val="21"/>
                <w:lang w:eastAsia="zh-CN"/>
              </w:rPr>
              <w:t xml:space="preserve">自定义复检模板配置：支持复检模板配置，能设置短信通知复检模 </w:t>
            </w:r>
            <w:r>
              <w:rPr>
                <w:spacing w:val="-5"/>
                <w:sz w:val="21"/>
                <w:lang w:eastAsia="zh-CN"/>
              </w:rPr>
              <w:t>板。</w:t>
            </w:r>
          </w:p>
          <w:p w14:paraId="0791CEE3">
            <w:pPr>
              <w:pStyle w:val="9"/>
              <w:spacing w:line="269" w:lineRule="exact"/>
              <w:ind w:left="15"/>
              <w:rPr>
                <w:rFonts w:hint="eastAsia"/>
                <w:sz w:val="21"/>
                <w:lang w:eastAsia="zh-CN"/>
              </w:rPr>
            </w:pPr>
            <w:r>
              <w:rPr>
                <w:sz w:val="21"/>
                <w:lang w:eastAsia="zh-CN"/>
              </w:rPr>
              <w:t>发送日期：支持自动化通知客户，可设置复检日前 X 天提醒客户</w:t>
            </w:r>
          </w:p>
        </w:tc>
      </w:tr>
      <w:tr w14:paraId="648632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2" w:hRule="atLeast"/>
          <w:jc w:val="center"/>
        </w:trPr>
        <w:tc>
          <w:tcPr>
            <w:tcW w:w="1544" w:type="dxa"/>
            <w:tcBorders>
              <w:bottom w:val="nil"/>
            </w:tcBorders>
          </w:tcPr>
          <w:p w14:paraId="342BD97B">
            <w:pPr>
              <w:pStyle w:val="9"/>
              <w:spacing w:before="1"/>
              <w:rPr>
                <w:rFonts w:hint="eastAsia"/>
                <w:sz w:val="15"/>
                <w:lang w:eastAsia="zh-CN"/>
              </w:rPr>
            </w:pPr>
          </w:p>
          <w:p w14:paraId="114313A3">
            <w:pPr>
              <w:pStyle w:val="9"/>
              <w:ind w:left="351"/>
              <w:rPr>
                <w:rFonts w:hint="eastAsia"/>
                <w:sz w:val="21"/>
              </w:rPr>
            </w:pPr>
            <w:r>
              <w:rPr>
                <w:sz w:val="21"/>
              </w:rPr>
              <w:t>慢病管理</w:t>
            </w:r>
          </w:p>
        </w:tc>
        <w:tc>
          <w:tcPr>
            <w:tcW w:w="1516" w:type="dxa"/>
          </w:tcPr>
          <w:p w14:paraId="5555006C">
            <w:pPr>
              <w:pStyle w:val="9"/>
              <w:spacing w:before="1"/>
              <w:rPr>
                <w:rFonts w:hint="eastAsia"/>
                <w:sz w:val="15"/>
              </w:rPr>
            </w:pPr>
          </w:p>
          <w:p w14:paraId="38FE0F85">
            <w:pPr>
              <w:pStyle w:val="9"/>
              <w:ind w:left="103" w:right="99"/>
              <w:jc w:val="center"/>
              <w:rPr>
                <w:rFonts w:hint="eastAsia"/>
                <w:sz w:val="21"/>
              </w:rPr>
            </w:pPr>
            <w:r>
              <w:rPr>
                <w:sz w:val="21"/>
              </w:rPr>
              <w:t>目标制定</w:t>
            </w:r>
          </w:p>
        </w:tc>
        <w:tc>
          <w:tcPr>
            <w:tcW w:w="6060" w:type="dxa"/>
          </w:tcPr>
          <w:p w14:paraId="05A62475">
            <w:pPr>
              <w:pStyle w:val="9"/>
              <w:spacing w:before="37"/>
              <w:ind w:left="15"/>
              <w:rPr>
                <w:rFonts w:hint="eastAsia"/>
                <w:sz w:val="21"/>
                <w:lang w:eastAsia="zh-CN"/>
              </w:rPr>
            </w:pPr>
            <w:r>
              <w:rPr>
                <w:spacing w:val="-4"/>
                <w:w w:val="95"/>
                <w:sz w:val="21"/>
                <w:lang w:eastAsia="zh-CN"/>
              </w:rPr>
              <w:t>针对慢病人员进行管理，可制定管理目标，选择慢病类型，设置管</w:t>
            </w:r>
          </w:p>
          <w:p w14:paraId="51D14663">
            <w:pPr>
              <w:pStyle w:val="9"/>
              <w:spacing w:before="43"/>
              <w:ind w:left="15"/>
              <w:rPr>
                <w:rFonts w:hint="eastAsia"/>
                <w:sz w:val="21"/>
                <w:lang w:eastAsia="zh-CN"/>
              </w:rPr>
            </w:pPr>
            <w:r>
              <w:rPr>
                <w:spacing w:val="-8"/>
                <w:w w:val="95"/>
                <w:sz w:val="21"/>
                <w:lang w:eastAsia="zh-CN"/>
              </w:rPr>
              <w:t>理周期，并设置慢病相关多个指标项的管理目标，当前水平和所要</w:t>
            </w:r>
          </w:p>
        </w:tc>
      </w:tr>
      <w:tr w14:paraId="072CBC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2" w:hRule="atLeast"/>
          <w:jc w:val="center"/>
        </w:trPr>
        <w:tc>
          <w:tcPr>
            <w:tcW w:w="1544" w:type="dxa"/>
            <w:vMerge w:val="restart"/>
            <w:tcBorders>
              <w:top w:val="nil"/>
            </w:tcBorders>
          </w:tcPr>
          <w:p w14:paraId="26622E5E">
            <w:pPr>
              <w:pStyle w:val="9"/>
              <w:rPr>
                <w:rFonts w:hint="eastAsia" w:ascii="Times New Roman"/>
                <w:sz w:val="20"/>
              </w:rPr>
            </w:pPr>
          </w:p>
        </w:tc>
        <w:tc>
          <w:tcPr>
            <w:tcW w:w="1516" w:type="dxa"/>
          </w:tcPr>
          <w:p w14:paraId="1F99A431">
            <w:pPr>
              <w:pStyle w:val="9"/>
              <w:rPr>
                <w:rFonts w:hint="eastAsia" w:ascii="Times New Roman"/>
                <w:sz w:val="20"/>
              </w:rPr>
            </w:pPr>
          </w:p>
        </w:tc>
        <w:tc>
          <w:tcPr>
            <w:tcW w:w="6060" w:type="dxa"/>
          </w:tcPr>
          <w:p w14:paraId="643CAFAF">
            <w:pPr>
              <w:pStyle w:val="9"/>
              <w:spacing w:before="35"/>
              <w:ind w:left="15"/>
              <w:rPr>
                <w:rFonts w:hint="eastAsia"/>
                <w:sz w:val="21"/>
                <w:lang w:eastAsia="zh-CN"/>
              </w:rPr>
            </w:pPr>
            <w:r>
              <w:rPr>
                <w:sz w:val="21"/>
                <w:lang w:eastAsia="zh-CN"/>
              </w:rPr>
              <w:t>达到的目标水平，为后续持续管理监测提供依据。</w:t>
            </w:r>
          </w:p>
        </w:tc>
      </w:tr>
      <w:tr w14:paraId="00F915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3" w:hRule="atLeast"/>
          <w:jc w:val="center"/>
        </w:trPr>
        <w:tc>
          <w:tcPr>
            <w:tcW w:w="1544" w:type="dxa"/>
            <w:vMerge w:val="continue"/>
            <w:tcBorders>
              <w:top w:val="nil"/>
            </w:tcBorders>
          </w:tcPr>
          <w:p w14:paraId="5A3A9CAD">
            <w:pPr>
              <w:rPr>
                <w:rFonts w:hint="eastAsia"/>
                <w:sz w:val="2"/>
                <w:szCs w:val="2"/>
              </w:rPr>
            </w:pPr>
          </w:p>
        </w:tc>
        <w:tc>
          <w:tcPr>
            <w:tcW w:w="1516" w:type="dxa"/>
          </w:tcPr>
          <w:p w14:paraId="15996C65">
            <w:pPr>
              <w:pStyle w:val="9"/>
              <w:rPr>
                <w:rFonts w:hint="eastAsia"/>
                <w:sz w:val="15"/>
                <w:lang w:eastAsia="zh-CN"/>
              </w:rPr>
            </w:pPr>
          </w:p>
          <w:p w14:paraId="39E02679">
            <w:pPr>
              <w:pStyle w:val="9"/>
              <w:ind w:right="329"/>
              <w:jc w:val="right"/>
              <w:rPr>
                <w:rFonts w:hint="eastAsia"/>
                <w:sz w:val="21"/>
              </w:rPr>
            </w:pPr>
            <w:r>
              <w:rPr>
                <w:w w:val="95"/>
                <w:sz w:val="21"/>
              </w:rPr>
              <w:t>添加随访</w:t>
            </w:r>
          </w:p>
        </w:tc>
        <w:tc>
          <w:tcPr>
            <w:tcW w:w="6060" w:type="dxa"/>
          </w:tcPr>
          <w:p w14:paraId="6730CA3E">
            <w:pPr>
              <w:pStyle w:val="9"/>
              <w:spacing w:before="36"/>
              <w:ind w:left="15"/>
              <w:rPr>
                <w:rFonts w:hint="eastAsia"/>
                <w:sz w:val="21"/>
                <w:lang w:eastAsia="zh-CN"/>
              </w:rPr>
            </w:pPr>
            <w:r>
              <w:rPr>
                <w:w w:val="95"/>
                <w:sz w:val="21"/>
                <w:lang w:eastAsia="zh-CN"/>
              </w:rPr>
              <w:t>制定目标前可对客户进行随访计划制定。手动添加随访计划，设置</w:t>
            </w:r>
          </w:p>
          <w:p w14:paraId="55CBA801">
            <w:pPr>
              <w:pStyle w:val="9"/>
              <w:spacing w:before="43"/>
              <w:ind w:left="15"/>
              <w:rPr>
                <w:rFonts w:hint="eastAsia"/>
                <w:sz w:val="21"/>
                <w:lang w:eastAsia="zh-CN"/>
              </w:rPr>
            </w:pPr>
            <w:r>
              <w:rPr>
                <w:sz w:val="21"/>
                <w:lang w:eastAsia="zh-CN"/>
              </w:rPr>
              <w:t>干预日期，确定干预形式和干预类型，填写干预提示和内容。</w:t>
            </w:r>
          </w:p>
        </w:tc>
      </w:tr>
      <w:tr w14:paraId="6B4BBF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6" w:hRule="atLeast"/>
          <w:jc w:val="center"/>
        </w:trPr>
        <w:tc>
          <w:tcPr>
            <w:tcW w:w="1544" w:type="dxa"/>
            <w:vMerge w:val="continue"/>
            <w:tcBorders>
              <w:top w:val="nil"/>
            </w:tcBorders>
          </w:tcPr>
          <w:p w14:paraId="6EB66DCC">
            <w:pPr>
              <w:rPr>
                <w:rFonts w:hint="eastAsia"/>
                <w:sz w:val="2"/>
                <w:szCs w:val="2"/>
              </w:rPr>
            </w:pPr>
          </w:p>
        </w:tc>
        <w:tc>
          <w:tcPr>
            <w:tcW w:w="1516" w:type="dxa"/>
          </w:tcPr>
          <w:p w14:paraId="679F2E75">
            <w:pPr>
              <w:pStyle w:val="9"/>
              <w:spacing w:before="3"/>
              <w:rPr>
                <w:rFonts w:hint="eastAsia"/>
                <w:sz w:val="27"/>
                <w:lang w:eastAsia="zh-CN"/>
              </w:rPr>
            </w:pPr>
          </w:p>
          <w:p w14:paraId="60C633EA">
            <w:pPr>
              <w:pStyle w:val="9"/>
              <w:ind w:right="329"/>
              <w:jc w:val="right"/>
              <w:rPr>
                <w:rFonts w:hint="eastAsia"/>
                <w:sz w:val="21"/>
              </w:rPr>
            </w:pPr>
            <w:r>
              <w:rPr>
                <w:w w:val="95"/>
                <w:sz w:val="21"/>
              </w:rPr>
              <w:t>人员归档</w:t>
            </w:r>
          </w:p>
        </w:tc>
        <w:tc>
          <w:tcPr>
            <w:tcW w:w="6060" w:type="dxa"/>
          </w:tcPr>
          <w:p w14:paraId="2EC28A0D">
            <w:pPr>
              <w:pStyle w:val="9"/>
              <w:spacing w:before="37" w:line="278" w:lineRule="auto"/>
              <w:ind w:left="15" w:right="3"/>
              <w:rPr>
                <w:rFonts w:hint="eastAsia"/>
                <w:sz w:val="21"/>
                <w:lang w:eastAsia="zh-CN"/>
              </w:rPr>
            </w:pPr>
            <w:r>
              <w:rPr>
                <w:spacing w:val="-3"/>
                <w:w w:val="95"/>
                <w:sz w:val="21"/>
                <w:lang w:eastAsia="zh-CN"/>
              </w:rPr>
              <w:t xml:space="preserve">可对完成目标制定的人员信息进行暂存，随时调整目标计划，并对  </w:t>
            </w:r>
            <w:r>
              <w:rPr>
                <w:spacing w:val="-7"/>
                <w:w w:val="95"/>
                <w:sz w:val="21"/>
                <w:lang w:eastAsia="zh-CN"/>
              </w:rPr>
              <w:t>完成目标的人员进行归档；对于无需进行目标制定的人员，可以选</w:t>
            </w:r>
          </w:p>
          <w:p w14:paraId="7836D9BA">
            <w:pPr>
              <w:pStyle w:val="9"/>
              <w:spacing w:line="269" w:lineRule="exact"/>
              <w:ind w:left="15"/>
              <w:rPr>
                <w:rFonts w:hint="eastAsia"/>
                <w:sz w:val="21"/>
                <w:lang w:eastAsia="zh-CN"/>
              </w:rPr>
            </w:pPr>
            <w:r>
              <w:rPr>
                <w:sz w:val="21"/>
                <w:lang w:eastAsia="zh-CN"/>
              </w:rPr>
              <w:t>择暂停管理并留档记录。</w:t>
            </w:r>
          </w:p>
        </w:tc>
      </w:tr>
      <w:tr w14:paraId="157504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7" w:hRule="atLeast"/>
          <w:jc w:val="center"/>
        </w:trPr>
        <w:tc>
          <w:tcPr>
            <w:tcW w:w="1544" w:type="dxa"/>
            <w:vMerge w:val="continue"/>
            <w:tcBorders>
              <w:top w:val="nil"/>
            </w:tcBorders>
          </w:tcPr>
          <w:p w14:paraId="540F2E55">
            <w:pPr>
              <w:rPr>
                <w:rFonts w:hint="eastAsia"/>
                <w:sz w:val="2"/>
                <w:szCs w:val="2"/>
              </w:rPr>
            </w:pPr>
          </w:p>
        </w:tc>
        <w:tc>
          <w:tcPr>
            <w:tcW w:w="1516" w:type="dxa"/>
          </w:tcPr>
          <w:p w14:paraId="65714C1E">
            <w:pPr>
              <w:pStyle w:val="9"/>
              <w:rPr>
                <w:rFonts w:hint="eastAsia"/>
                <w:sz w:val="20"/>
                <w:lang w:eastAsia="zh-CN"/>
              </w:rPr>
            </w:pPr>
          </w:p>
          <w:p w14:paraId="4682018D">
            <w:pPr>
              <w:pStyle w:val="9"/>
              <w:spacing w:before="3"/>
              <w:rPr>
                <w:rFonts w:hint="eastAsia"/>
                <w:sz w:val="19"/>
                <w:lang w:eastAsia="zh-CN"/>
              </w:rPr>
            </w:pPr>
          </w:p>
          <w:p w14:paraId="04825239">
            <w:pPr>
              <w:pStyle w:val="9"/>
              <w:spacing w:before="1"/>
              <w:ind w:right="329"/>
              <w:jc w:val="right"/>
              <w:rPr>
                <w:rFonts w:hint="eastAsia"/>
                <w:sz w:val="21"/>
              </w:rPr>
            </w:pPr>
            <w:r>
              <w:rPr>
                <w:w w:val="95"/>
                <w:sz w:val="21"/>
              </w:rPr>
              <w:t>方案制定</w:t>
            </w:r>
          </w:p>
        </w:tc>
        <w:tc>
          <w:tcPr>
            <w:tcW w:w="6060" w:type="dxa"/>
          </w:tcPr>
          <w:p w14:paraId="1698F993">
            <w:pPr>
              <w:pStyle w:val="9"/>
              <w:spacing w:before="35" w:line="278" w:lineRule="auto"/>
              <w:ind w:left="15" w:right="3"/>
              <w:jc w:val="both"/>
              <w:rPr>
                <w:rFonts w:hint="eastAsia"/>
                <w:sz w:val="21"/>
                <w:lang w:eastAsia="zh-CN"/>
              </w:rPr>
            </w:pPr>
            <w:r>
              <w:rPr>
                <w:spacing w:val="-5"/>
                <w:w w:val="95"/>
                <w:sz w:val="21"/>
                <w:lang w:eastAsia="zh-CN"/>
              </w:rPr>
              <w:t xml:space="preserve">支持查看客户的慢病疾病风险、历年体检结果发现的异常以及门诊  </w:t>
            </w:r>
            <w:r>
              <w:rPr>
                <w:spacing w:val="-9"/>
                <w:w w:val="95"/>
                <w:sz w:val="21"/>
                <w:lang w:eastAsia="zh-CN"/>
              </w:rPr>
              <w:t xml:space="preserve">就医记录和健康监测结果，并根据疾病风险标签，选择疾病干预模  </w:t>
            </w:r>
            <w:r>
              <w:rPr>
                <w:spacing w:val="-13"/>
                <w:w w:val="95"/>
                <w:sz w:val="21"/>
                <w:lang w:eastAsia="zh-CN"/>
              </w:rPr>
              <w:t>板后自动匹配饮食方案、运动方案。可以复用过往制定过的方案并</w:t>
            </w:r>
          </w:p>
          <w:p w14:paraId="05AB3DF8">
            <w:pPr>
              <w:pStyle w:val="9"/>
              <w:spacing w:line="269" w:lineRule="exact"/>
              <w:ind w:left="15"/>
              <w:rPr>
                <w:rFonts w:hint="eastAsia"/>
                <w:sz w:val="21"/>
                <w:lang w:eastAsia="zh-CN"/>
              </w:rPr>
            </w:pPr>
            <w:r>
              <w:rPr>
                <w:sz w:val="21"/>
                <w:lang w:eastAsia="zh-CN"/>
              </w:rPr>
              <w:t>对方案内容进行调整。可暂存方案结果或直接跳过方案制定。</w:t>
            </w:r>
          </w:p>
        </w:tc>
      </w:tr>
      <w:tr w14:paraId="185FA4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3" w:hRule="atLeast"/>
          <w:jc w:val="center"/>
        </w:trPr>
        <w:tc>
          <w:tcPr>
            <w:tcW w:w="1544" w:type="dxa"/>
            <w:vMerge w:val="continue"/>
            <w:tcBorders>
              <w:top w:val="nil"/>
            </w:tcBorders>
          </w:tcPr>
          <w:p w14:paraId="452B04FB">
            <w:pPr>
              <w:rPr>
                <w:rFonts w:hint="eastAsia"/>
                <w:sz w:val="2"/>
                <w:szCs w:val="2"/>
              </w:rPr>
            </w:pPr>
          </w:p>
        </w:tc>
        <w:tc>
          <w:tcPr>
            <w:tcW w:w="1516" w:type="dxa"/>
            <w:vMerge w:val="restart"/>
          </w:tcPr>
          <w:p w14:paraId="1E6AD91E">
            <w:pPr>
              <w:pStyle w:val="9"/>
              <w:rPr>
                <w:rFonts w:hint="eastAsia"/>
                <w:sz w:val="20"/>
                <w:lang w:eastAsia="zh-CN"/>
              </w:rPr>
            </w:pPr>
          </w:p>
          <w:p w14:paraId="041815C4">
            <w:pPr>
              <w:pStyle w:val="9"/>
              <w:rPr>
                <w:rFonts w:hint="eastAsia"/>
                <w:sz w:val="20"/>
                <w:lang w:eastAsia="zh-CN"/>
              </w:rPr>
            </w:pPr>
          </w:p>
          <w:p w14:paraId="2B07A6B8">
            <w:pPr>
              <w:pStyle w:val="9"/>
              <w:rPr>
                <w:rFonts w:hint="eastAsia"/>
                <w:sz w:val="20"/>
                <w:lang w:eastAsia="zh-CN"/>
              </w:rPr>
            </w:pPr>
          </w:p>
          <w:p w14:paraId="5F93A241">
            <w:pPr>
              <w:pStyle w:val="9"/>
              <w:rPr>
                <w:rFonts w:hint="eastAsia"/>
                <w:sz w:val="20"/>
                <w:lang w:eastAsia="zh-CN"/>
              </w:rPr>
            </w:pPr>
          </w:p>
          <w:p w14:paraId="3DC48768">
            <w:pPr>
              <w:pStyle w:val="9"/>
              <w:rPr>
                <w:rFonts w:hint="eastAsia"/>
                <w:sz w:val="20"/>
                <w:lang w:eastAsia="zh-CN"/>
              </w:rPr>
            </w:pPr>
          </w:p>
          <w:p w14:paraId="378B7AEC">
            <w:pPr>
              <w:pStyle w:val="9"/>
              <w:rPr>
                <w:rFonts w:hint="eastAsia"/>
                <w:sz w:val="20"/>
                <w:lang w:eastAsia="zh-CN"/>
              </w:rPr>
            </w:pPr>
          </w:p>
          <w:p w14:paraId="7CF776EA">
            <w:pPr>
              <w:pStyle w:val="9"/>
              <w:rPr>
                <w:rFonts w:hint="eastAsia"/>
                <w:sz w:val="20"/>
                <w:lang w:eastAsia="zh-CN"/>
              </w:rPr>
            </w:pPr>
          </w:p>
          <w:p w14:paraId="3C99DE47">
            <w:pPr>
              <w:pStyle w:val="9"/>
              <w:rPr>
                <w:rFonts w:hint="eastAsia"/>
                <w:sz w:val="20"/>
                <w:lang w:eastAsia="zh-CN"/>
              </w:rPr>
            </w:pPr>
          </w:p>
          <w:p w14:paraId="75F11997">
            <w:pPr>
              <w:pStyle w:val="9"/>
              <w:rPr>
                <w:rFonts w:hint="eastAsia"/>
                <w:sz w:val="20"/>
                <w:lang w:eastAsia="zh-CN"/>
              </w:rPr>
            </w:pPr>
          </w:p>
          <w:p w14:paraId="3D6FA0DB">
            <w:pPr>
              <w:pStyle w:val="9"/>
              <w:spacing w:before="6"/>
              <w:rPr>
                <w:rFonts w:hint="eastAsia"/>
                <w:sz w:val="28"/>
                <w:lang w:eastAsia="zh-CN"/>
              </w:rPr>
            </w:pPr>
          </w:p>
          <w:p w14:paraId="7E7AB3B7">
            <w:pPr>
              <w:pStyle w:val="9"/>
              <w:ind w:left="336"/>
              <w:rPr>
                <w:rFonts w:hint="eastAsia"/>
                <w:sz w:val="21"/>
              </w:rPr>
            </w:pPr>
            <w:r>
              <w:rPr>
                <w:sz w:val="21"/>
              </w:rPr>
              <w:t>随访计划</w:t>
            </w:r>
          </w:p>
        </w:tc>
        <w:tc>
          <w:tcPr>
            <w:tcW w:w="6060" w:type="dxa"/>
          </w:tcPr>
          <w:p w14:paraId="444D8298">
            <w:pPr>
              <w:pStyle w:val="9"/>
              <w:spacing w:before="36"/>
              <w:ind w:left="15"/>
              <w:rPr>
                <w:rFonts w:hint="eastAsia"/>
                <w:sz w:val="21"/>
                <w:lang w:eastAsia="zh-CN"/>
              </w:rPr>
            </w:pPr>
            <w:r>
              <w:rPr>
                <w:sz w:val="21"/>
                <w:lang w:eastAsia="zh-CN"/>
              </w:rPr>
              <w:t>可制定针对慢病人群的随访计划，实现多维度随访，能基于病种</w:t>
            </w:r>
          </w:p>
          <w:p w14:paraId="6C97D8A8">
            <w:pPr>
              <w:pStyle w:val="9"/>
              <w:spacing w:before="43"/>
              <w:ind w:left="15"/>
              <w:rPr>
                <w:rFonts w:hint="eastAsia"/>
                <w:sz w:val="21"/>
                <w:lang w:eastAsia="zh-CN"/>
              </w:rPr>
            </w:pPr>
            <w:r>
              <w:rPr>
                <w:sz w:val="21"/>
                <w:lang w:eastAsia="zh-CN"/>
              </w:rPr>
              <w:t>单个客户、客户标签进行多维度的随访方案制定。</w:t>
            </w:r>
          </w:p>
        </w:tc>
      </w:tr>
      <w:tr w14:paraId="161B26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8" w:hRule="atLeast"/>
          <w:jc w:val="center"/>
        </w:trPr>
        <w:tc>
          <w:tcPr>
            <w:tcW w:w="1544" w:type="dxa"/>
            <w:vMerge w:val="continue"/>
            <w:tcBorders>
              <w:top w:val="nil"/>
            </w:tcBorders>
          </w:tcPr>
          <w:p w14:paraId="282D624D">
            <w:pPr>
              <w:rPr>
                <w:rFonts w:hint="eastAsia"/>
                <w:sz w:val="2"/>
                <w:szCs w:val="2"/>
              </w:rPr>
            </w:pPr>
          </w:p>
        </w:tc>
        <w:tc>
          <w:tcPr>
            <w:tcW w:w="1516" w:type="dxa"/>
            <w:vMerge w:val="continue"/>
            <w:tcBorders>
              <w:top w:val="nil"/>
            </w:tcBorders>
          </w:tcPr>
          <w:p w14:paraId="7020F425">
            <w:pPr>
              <w:rPr>
                <w:rFonts w:hint="eastAsia"/>
                <w:sz w:val="2"/>
                <w:szCs w:val="2"/>
              </w:rPr>
            </w:pPr>
          </w:p>
        </w:tc>
        <w:tc>
          <w:tcPr>
            <w:tcW w:w="6060" w:type="dxa"/>
          </w:tcPr>
          <w:p w14:paraId="3B4316EB">
            <w:pPr>
              <w:pStyle w:val="9"/>
              <w:spacing w:before="37" w:line="278" w:lineRule="auto"/>
              <w:ind w:left="15" w:right="3"/>
              <w:jc w:val="both"/>
              <w:rPr>
                <w:rFonts w:hint="eastAsia"/>
                <w:sz w:val="21"/>
                <w:lang w:eastAsia="zh-CN"/>
              </w:rPr>
            </w:pPr>
            <w:r>
              <w:rPr>
                <w:spacing w:val="-3"/>
                <w:w w:val="95"/>
                <w:sz w:val="21"/>
                <w:lang w:eastAsia="zh-CN"/>
              </w:rPr>
              <w:t>支持自定义随访日期、类型</w:t>
            </w:r>
            <w:r>
              <w:rPr>
                <w:w w:val="95"/>
                <w:sz w:val="21"/>
                <w:lang w:eastAsia="zh-CN"/>
              </w:rPr>
              <w:t>（</w:t>
            </w:r>
            <w:r>
              <w:rPr>
                <w:spacing w:val="-3"/>
                <w:w w:val="95"/>
                <w:sz w:val="21"/>
                <w:lang w:eastAsia="zh-CN"/>
              </w:rPr>
              <w:t xml:space="preserve">可包括健康教育、指标监测、风险预  </w:t>
            </w:r>
            <w:r>
              <w:rPr>
                <w:spacing w:val="-6"/>
                <w:w w:val="95"/>
                <w:sz w:val="21"/>
                <w:lang w:eastAsia="zh-CN"/>
              </w:rPr>
              <w:t>警、就医提醒、院外随访、干预总结、健康宣教</w:t>
            </w:r>
            <w:r>
              <w:rPr>
                <w:spacing w:val="-5"/>
                <w:w w:val="95"/>
                <w:sz w:val="21"/>
                <w:lang w:eastAsia="zh-CN"/>
              </w:rPr>
              <w:t>）</w:t>
            </w:r>
            <w:r>
              <w:rPr>
                <w:spacing w:val="-4"/>
                <w:w w:val="95"/>
                <w:sz w:val="21"/>
                <w:lang w:eastAsia="zh-CN"/>
              </w:rPr>
              <w:t xml:space="preserve">、随访提示，自  </w:t>
            </w:r>
            <w:r>
              <w:rPr>
                <w:spacing w:val="-9"/>
                <w:w w:val="95"/>
                <w:sz w:val="21"/>
                <w:lang w:eastAsia="zh-CN"/>
              </w:rPr>
              <w:t>动执行的时间以及随访内容，随访内容可以从随访模板同步也可以</w:t>
            </w:r>
          </w:p>
          <w:p w14:paraId="17D3095E">
            <w:pPr>
              <w:pStyle w:val="9"/>
              <w:spacing w:line="269" w:lineRule="exact"/>
              <w:ind w:left="15"/>
              <w:rPr>
                <w:rFonts w:hint="eastAsia"/>
                <w:sz w:val="21"/>
              </w:rPr>
            </w:pPr>
            <w:r>
              <w:rPr>
                <w:sz w:val="21"/>
              </w:rPr>
              <w:t>手动添加。</w:t>
            </w:r>
          </w:p>
        </w:tc>
      </w:tr>
      <w:tr w14:paraId="6A86D8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4" w:hRule="atLeast"/>
          <w:jc w:val="center"/>
        </w:trPr>
        <w:tc>
          <w:tcPr>
            <w:tcW w:w="1544" w:type="dxa"/>
            <w:vMerge w:val="continue"/>
            <w:tcBorders>
              <w:top w:val="nil"/>
            </w:tcBorders>
          </w:tcPr>
          <w:p w14:paraId="2A9C18CD">
            <w:pPr>
              <w:rPr>
                <w:rFonts w:hint="eastAsia"/>
                <w:sz w:val="2"/>
                <w:szCs w:val="2"/>
              </w:rPr>
            </w:pPr>
          </w:p>
        </w:tc>
        <w:tc>
          <w:tcPr>
            <w:tcW w:w="1516" w:type="dxa"/>
            <w:vMerge w:val="continue"/>
            <w:tcBorders>
              <w:top w:val="nil"/>
            </w:tcBorders>
          </w:tcPr>
          <w:p w14:paraId="417047D7">
            <w:pPr>
              <w:rPr>
                <w:rFonts w:hint="eastAsia"/>
                <w:sz w:val="2"/>
                <w:szCs w:val="2"/>
              </w:rPr>
            </w:pPr>
          </w:p>
        </w:tc>
        <w:tc>
          <w:tcPr>
            <w:tcW w:w="6060" w:type="dxa"/>
          </w:tcPr>
          <w:p w14:paraId="0B80D501">
            <w:pPr>
              <w:pStyle w:val="9"/>
              <w:spacing w:before="35"/>
              <w:ind w:left="15"/>
              <w:rPr>
                <w:rFonts w:hint="eastAsia"/>
                <w:sz w:val="21"/>
                <w:lang w:eastAsia="zh-CN"/>
              </w:rPr>
            </w:pPr>
            <w:r>
              <w:rPr>
                <w:w w:val="95"/>
                <w:sz w:val="21"/>
                <w:lang w:eastAsia="zh-CN"/>
              </w:rPr>
              <w:t>支持从随访计划导入，根据疾病标签搜索相应的随访计划模板并导</w:t>
            </w:r>
          </w:p>
          <w:p w14:paraId="68784F4B">
            <w:pPr>
              <w:pStyle w:val="9"/>
              <w:spacing w:before="43"/>
              <w:ind w:left="15"/>
              <w:rPr>
                <w:rFonts w:hint="eastAsia"/>
                <w:sz w:val="21"/>
                <w:lang w:eastAsia="zh-CN"/>
              </w:rPr>
            </w:pPr>
            <w:r>
              <w:rPr>
                <w:sz w:val="21"/>
                <w:lang w:eastAsia="zh-CN"/>
              </w:rPr>
              <w:t>入计划，快速制定干预任务。</w:t>
            </w:r>
          </w:p>
        </w:tc>
      </w:tr>
      <w:tr w14:paraId="363361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3" w:hRule="atLeast"/>
          <w:jc w:val="center"/>
        </w:trPr>
        <w:tc>
          <w:tcPr>
            <w:tcW w:w="1544" w:type="dxa"/>
            <w:vMerge w:val="continue"/>
            <w:tcBorders>
              <w:top w:val="nil"/>
            </w:tcBorders>
          </w:tcPr>
          <w:p w14:paraId="522B66D5">
            <w:pPr>
              <w:rPr>
                <w:rFonts w:hint="eastAsia"/>
                <w:sz w:val="2"/>
                <w:szCs w:val="2"/>
              </w:rPr>
            </w:pPr>
          </w:p>
        </w:tc>
        <w:tc>
          <w:tcPr>
            <w:tcW w:w="1516" w:type="dxa"/>
            <w:vMerge w:val="continue"/>
            <w:tcBorders>
              <w:top w:val="nil"/>
            </w:tcBorders>
          </w:tcPr>
          <w:p w14:paraId="6614E127">
            <w:pPr>
              <w:rPr>
                <w:rFonts w:hint="eastAsia"/>
                <w:sz w:val="2"/>
                <w:szCs w:val="2"/>
              </w:rPr>
            </w:pPr>
          </w:p>
        </w:tc>
        <w:tc>
          <w:tcPr>
            <w:tcW w:w="6060" w:type="dxa"/>
          </w:tcPr>
          <w:p w14:paraId="4A0E84F6">
            <w:pPr>
              <w:pStyle w:val="9"/>
              <w:spacing w:before="36"/>
              <w:ind w:left="15"/>
              <w:rPr>
                <w:rFonts w:hint="eastAsia"/>
                <w:sz w:val="21"/>
                <w:lang w:eastAsia="zh-CN"/>
              </w:rPr>
            </w:pPr>
            <w:r>
              <w:rPr>
                <w:w w:val="95"/>
                <w:sz w:val="21"/>
                <w:lang w:eastAsia="zh-CN"/>
              </w:rPr>
              <w:t>▲自动执行干预：医生创建干预计划后，系统可在指定的日期自动</w:t>
            </w:r>
          </w:p>
          <w:p w14:paraId="2A0FAB82">
            <w:pPr>
              <w:pStyle w:val="9"/>
              <w:spacing w:before="43"/>
              <w:ind w:left="15"/>
              <w:rPr>
                <w:rFonts w:hint="eastAsia"/>
                <w:sz w:val="21"/>
                <w:lang w:eastAsia="zh-CN"/>
              </w:rPr>
            </w:pPr>
            <w:r>
              <w:rPr>
                <w:sz w:val="21"/>
                <w:lang w:eastAsia="zh-CN"/>
              </w:rPr>
              <w:t>执行干预操作，推送到客户端，全程无需人员参与。</w:t>
            </w:r>
          </w:p>
        </w:tc>
      </w:tr>
      <w:tr w14:paraId="1D51D1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34" w:hRule="atLeast"/>
          <w:jc w:val="center"/>
        </w:trPr>
        <w:tc>
          <w:tcPr>
            <w:tcW w:w="1544" w:type="dxa"/>
            <w:vMerge w:val="continue"/>
            <w:tcBorders>
              <w:top w:val="nil"/>
            </w:tcBorders>
          </w:tcPr>
          <w:p w14:paraId="6C2CC20C">
            <w:pPr>
              <w:rPr>
                <w:rFonts w:hint="eastAsia"/>
                <w:sz w:val="2"/>
                <w:szCs w:val="2"/>
              </w:rPr>
            </w:pPr>
          </w:p>
        </w:tc>
        <w:tc>
          <w:tcPr>
            <w:tcW w:w="1516" w:type="dxa"/>
            <w:vMerge w:val="continue"/>
            <w:tcBorders>
              <w:top w:val="nil"/>
            </w:tcBorders>
          </w:tcPr>
          <w:p w14:paraId="0C1D3C73">
            <w:pPr>
              <w:rPr>
                <w:rFonts w:hint="eastAsia"/>
                <w:sz w:val="2"/>
                <w:szCs w:val="2"/>
              </w:rPr>
            </w:pPr>
          </w:p>
        </w:tc>
        <w:tc>
          <w:tcPr>
            <w:tcW w:w="6060" w:type="dxa"/>
          </w:tcPr>
          <w:p w14:paraId="58A4C571">
            <w:pPr>
              <w:pStyle w:val="9"/>
              <w:spacing w:before="37" w:line="278" w:lineRule="auto"/>
              <w:ind w:left="15" w:right="3"/>
              <w:rPr>
                <w:rFonts w:hint="eastAsia"/>
                <w:sz w:val="21"/>
                <w:lang w:eastAsia="zh-CN"/>
              </w:rPr>
            </w:pPr>
            <w:r>
              <w:rPr>
                <w:spacing w:val="-4"/>
                <w:w w:val="95"/>
                <w:sz w:val="21"/>
                <w:lang w:eastAsia="zh-CN"/>
              </w:rPr>
              <w:t xml:space="preserve">可查询并管理所有随访干预的记录，并对还未执行的随访计划选择 </w:t>
            </w:r>
            <w:r>
              <w:rPr>
                <w:spacing w:val="-4"/>
                <w:sz w:val="21"/>
                <w:lang w:eastAsia="zh-CN"/>
              </w:rPr>
              <w:t>立即执行下发操作。</w:t>
            </w:r>
          </w:p>
          <w:p w14:paraId="44376CB2">
            <w:pPr>
              <w:pStyle w:val="9"/>
              <w:spacing w:line="278" w:lineRule="auto"/>
              <w:ind w:left="15" w:right="3"/>
              <w:rPr>
                <w:rFonts w:hint="eastAsia"/>
                <w:sz w:val="21"/>
                <w:lang w:eastAsia="zh-CN"/>
              </w:rPr>
            </w:pPr>
            <w:r>
              <w:rPr>
                <w:spacing w:val="-6"/>
                <w:w w:val="95"/>
                <w:sz w:val="21"/>
                <w:lang w:eastAsia="zh-CN"/>
              </w:rPr>
              <w:t xml:space="preserve">支持通过姓名、证件号、疾病标签、报告日期等维度查询待创建的  </w:t>
            </w:r>
            <w:r>
              <w:rPr>
                <w:spacing w:val="-9"/>
                <w:w w:val="95"/>
                <w:sz w:val="21"/>
                <w:lang w:eastAsia="zh-CN"/>
              </w:rPr>
              <w:t xml:space="preserve">随访计划、干预中的计划、已经完成的计划、跳过计划，可查询随 </w:t>
            </w:r>
            <w:r>
              <w:rPr>
                <w:spacing w:val="-14"/>
                <w:sz w:val="21"/>
                <w:lang w:eastAsia="zh-CN"/>
              </w:rPr>
              <w:t>访记录，展示过往历次随访的计划干预日期、随访类型、随访形式</w:t>
            </w:r>
            <w:r>
              <w:rPr>
                <w:spacing w:val="-11"/>
                <w:w w:val="95"/>
                <w:sz w:val="21"/>
                <w:lang w:eastAsia="zh-CN"/>
              </w:rPr>
              <w:t xml:space="preserve">执行状态，并对未有效执行的计划立即下发执行。并选择完成随访 </w:t>
            </w:r>
            <w:r>
              <w:rPr>
                <w:spacing w:val="-11"/>
                <w:sz w:val="21"/>
                <w:lang w:eastAsia="zh-CN"/>
              </w:rPr>
              <w:t>计划或者跳过制定计划环节。</w:t>
            </w:r>
          </w:p>
        </w:tc>
      </w:tr>
      <w:tr w14:paraId="722348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3" w:hRule="atLeast"/>
          <w:jc w:val="center"/>
        </w:trPr>
        <w:tc>
          <w:tcPr>
            <w:tcW w:w="1544" w:type="dxa"/>
            <w:vMerge w:val="continue"/>
            <w:tcBorders>
              <w:top w:val="nil"/>
            </w:tcBorders>
          </w:tcPr>
          <w:p w14:paraId="66CD4772">
            <w:pPr>
              <w:rPr>
                <w:rFonts w:hint="eastAsia"/>
                <w:sz w:val="2"/>
                <w:szCs w:val="2"/>
              </w:rPr>
            </w:pPr>
          </w:p>
        </w:tc>
        <w:tc>
          <w:tcPr>
            <w:tcW w:w="1516" w:type="dxa"/>
          </w:tcPr>
          <w:p w14:paraId="6C3ABFF2">
            <w:pPr>
              <w:pStyle w:val="9"/>
              <w:spacing w:before="12"/>
              <w:rPr>
                <w:rFonts w:hint="eastAsia"/>
                <w:sz w:val="14"/>
                <w:lang w:eastAsia="zh-CN"/>
              </w:rPr>
            </w:pPr>
          </w:p>
          <w:p w14:paraId="24E29775">
            <w:pPr>
              <w:pStyle w:val="9"/>
              <w:ind w:right="329"/>
              <w:jc w:val="right"/>
              <w:rPr>
                <w:rFonts w:hint="eastAsia"/>
                <w:sz w:val="21"/>
              </w:rPr>
            </w:pPr>
            <w:r>
              <w:rPr>
                <w:w w:val="95"/>
                <w:sz w:val="21"/>
              </w:rPr>
              <w:t>批量随访</w:t>
            </w:r>
          </w:p>
        </w:tc>
        <w:tc>
          <w:tcPr>
            <w:tcW w:w="6060" w:type="dxa"/>
          </w:tcPr>
          <w:p w14:paraId="23D936C0">
            <w:pPr>
              <w:pStyle w:val="9"/>
              <w:spacing w:before="35"/>
              <w:ind w:left="15"/>
              <w:rPr>
                <w:rFonts w:hint="eastAsia"/>
                <w:sz w:val="21"/>
                <w:lang w:eastAsia="zh-CN"/>
              </w:rPr>
            </w:pPr>
            <w:r>
              <w:rPr>
                <w:w w:val="95"/>
                <w:sz w:val="21"/>
                <w:lang w:eastAsia="zh-CN"/>
              </w:rPr>
              <w:t>针对满足同一疾病风险的人员可进行批量随访，批量选中人员并进</w:t>
            </w:r>
          </w:p>
          <w:p w14:paraId="5F163605">
            <w:pPr>
              <w:pStyle w:val="9"/>
              <w:spacing w:before="43"/>
              <w:ind w:left="15"/>
              <w:rPr>
                <w:rFonts w:hint="eastAsia"/>
                <w:sz w:val="21"/>
              </w:rPr>
            </w:pPr>
            <w:r>
              <w:rPr>
                <w:sz w:val="21"/>
              </w:rPr>
              <w:t>行随访计划的干预。</w:t>
            </w:r>
          </w:p>
        </w:tc>
      </w:tr>
      <w:tr w14:paraId="61159A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6" w:hRule="atLeast"/>
          <w:jc w:val="center"/>
        </w:trPr>
        <w:tc>
          <w:tcPr>
            <w:tcW w:w="1544" w:type="dxa"/>
            <w:vMerge w:val="continue"/>
            <w:tcBorders>
              <w:top w:val="nil"/>
            </w:tcBorders>
          </w:tcPr>
          <w:p w14:paraId="4EA49C7A">
            <w:pPr>
              <w:rPr>
                <w:rFonts w:hint="eastAsia"/>
                <w:sz w:val="2"/>
                <w:szCs w:val="2"/>
              </w:rPr>
            </w:pPr>
          </w:p>
        </w:tc>
        <w:tc>
          <w:tcPr>
            <w:tcW w:w="1516" w:type="dxa"/>
          </w:tcPr>
          <w:p w14:paraId="1C13C313">
            <w:pPr>
              <w:pStyle w:val="9"/>
              <w:spacing w:before="2"/>
              <w:rPr>
                <w:rFonts w:hint="eastAsia"/>
                <w:sz w:val="27"/>
              </w:rPr>
            </w:pPr>
          </w:p>
          <w:p w14:paraId="3D2F5FB5">
            <w:pPr>
              <w:pStyle w:val="9"/>
              <w:ind w:right="329"/>
              <w:jc w:val="right"/>
              <w:rPr>
                <w:rFonts w:hint="eastAsia"/>
                <w:sz w:val="21"/>
              </w:rPr>
            </w:pPr>
            <w:r>
              <w:rPr>
                <w:w w:val="95"/>
                <w:sz w:val="21"/>
              </w:rPr>
              <w:t>数据监测</w:t>
            </w:r>
          </w:p>
        </w:tc>
        <w:tc>
          <w:tcPr>
            <w:tcW w:w="6060" w:type="dxa"/>
          </w:tcPr>
          <w:p w14:paraId="5D77783F">
            <w:pPr>
              <w:pStyle w:val="9"/>
              <w:spacing w:before="36" w:line="278" w:lineRule="auto"/>
              <w:ind w:left="15" w:right="3"/>
              <w:rPr>
                <w:rFonts w:hint="eastAsia"/>
                <w:sz w:val="21"/>
                <w:lang w:eastAsia="zh-CN"/>
              </w:rPr>
            </w:pPr>
            <w:r>
              <w:rPr>
                <w:spacing w:val="-4"/>
                <w:w w:val="95"/>
                <w:sz w:val="21"/>
                <w:lang w:eastAsia="zh-CN"/>
              </w:rPr>
              <w:t xml:space="preserve">支持接入外接设备的监测数据，如动态血糖、血压等，并展示监测  </w:t>
            </w:r>
            <w:r>
              <w:rPr>
                <w:spacing w:val="-9"/>
                <w:w w:val="95"/>
                <w:sz w:val="21"/>
                <w:lang w:eastAsia="zh-CN"/>
              </w:rPr>
              <w:t>趋势、诊断结果等。根据监测时间查询指标数值变化趋势，并追溯</w:t>
            </w:r>
          </w:p>
          <w:p w14:paraId="4B4CEC64">
            <w:pPr>
              <w:pStyle w:val="9"/>
              <w:spacing w:line="269" w:lineRule="exact"/>
              <w:ind w:left="15"/>
              <w:rPr>
                <w:rFonts w:hint="eastAsia"/>
                <w:sz w:val="21"/>
                <w:lang w:eastAsia="zh-CN"/>
              </w:rPr>
            </w:pPr>
            <w:r>
              <w:rPr>
                <w:sz w:val="21"/>
                <w:lang w:eastAsia="zh-CN"/>
              </w:rPr>
              <w:t>动态数据采集的来源，形成定期健康指标监测。</w:t>
            </w:r>
          </w:p>
        </w:tc>
      </w:tr>
      <w:tr w14:paraId="0FB2B0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5" w:hRule="atLeast"/>
          <w:jc w:val="center"/>
        </w:trPr>
        <w:tc>
          <w:tcPr>
            <w:tcW w:w="1544" w:type="dxa"/>
            <w:vMerge w:val="restart"/>
          </w:tcPr>
          <w:p w14:paraId="14D73ED0">
            <w:pPr>
              <w:pStyle w:val="9"/>
              <w:rPr>
                <w:rFonts w:hint="eastAsia"/>
                <w:sz w:val="20"/>
                <w:lang w:eastAsia="zh-CN"/>
              </w:rPr>
            </w:pPr>
          </w:p>
          <w:p w14:paraId="20916364">
            <w:pPr>
              <w:pStyle w:val="9"/>
              <w:rPr>
                <w:rFonts w:hint="eastAsia"/>
                <w:sz w:val="20"/>
                <w:lang w:eastAsia="zh-CN"/>
              </w:rPr>
            </w:pPr>
          </w:p>
          <w:p w14:paraId="049EC527">
            <w:pPr>
              <w:pStyle w:val="9"/>
              <w:spacing w:before="3"/>
              <w:rPr>
                <w:rFonts w:hint="eastAsia"/>
                <w:sz w:val="25"/>
                <w:lang w:eastAsia="zh-CN"/>
              </w:rPr>
            </w:pPr>
          </w:p>
          <w:p w14:paraId="59FE2A21">
            <w:pPr>
              <w:pStyle w:val="9"/>
              <w:ind w:left="351"/>
              <w:rPr>
                <w:rFonts w:hint="eastAsia"/>
                <w:sz w:val="21"/>
              </w:rPr>
            </w:pPr>
            <w:r>
              <w:rPr>
                <w:sz w:val="21"/>
              </w:rPr>
              <w:t>健康方案</w:t>
            </w:r>
          </w:p>
        </w:tc>
        <w:tc>
          <w:tcPr>
            <w:tcW w:w="1516" w:type="dxa"/>
          </w:tcPr>
          <w:p w14:paraId="06A32057">
            <w:pPr>
              <w:pStyle w:val="9"/>
              <w:spacing w:before="3"/>
              <w:rPr>
                <w:rFonts w:hint="eastAsia"/>
                <w:sz w:val="27"/>
              </w:rPr>
            </w:pPr>
          </w:p>
          <w:p w14:paraId="3B1C4FBF">
            <w:pPr>
              <w:pStyle w:val="9"/>
              <w:ind w:right="329"/>
              <w:jc w:val="right"/>
              <w:rPr>
                <w:rFonts w:hint="eastAsia"/>
                <w:sz w:val="21"/>
              </w:rPr>
            </w:pPr>
            <w:r>
              <w:rPr>
                <w:w w:val="95"/>
                <w:sz w:val="21"/>
              </w:rPr>
              <w:t>饮食方案</w:t>
            </w:r>
          </w:p>
        </w:tc>
        <w:tc>
          <w:tcPr>
            <w:tcW w:w="6060" w:type="dxa"/>
          </w:tcPr>
          <w:p w14:paraId="482C1752">
            <w:pPr>
              <w:pStyle w:val="9"/>
              <w:spacing w:before="37" w:line="278" w:lineRule="auto"/>
              <w:ind w:left="15" w:right="3"/>
              <w:rPr>
                <w:rFonts w:hint="eastAsia"/>
                <w:sz w:val="21"/>
                <w:lang w:eastAsia="zh-CN"/>
              </w:rPr>
            </w:pPr>
            <w:r>
              <w:rPr>
                <w:spacing w:val="-4"/>
                <w:w w:val="95"/>
                <w:sz w:val="21"/>
                <w:lang w:eastAsia="zh-CN"/>
              </w:rPr>
              <w:t xml:space="preserve">医生为客户选择管理的疾病风险标签后，可自动匹配知识库中对应  </w:t>
            </w:r>
            <w:r>
              <w:rPr>
                <w:spacing w:val="-9"/>
                <w:w w:val="95"/>
                <w:sz w:val="21"/>
                <w:lang w:eastAsia="zh-CN"/>
              </w:rPr>
              <w:t>的饮食方案、饮食原则、注意事项等内容，支持修改和审核，完成</w:t>
            </w:r>
          </w:p>
          <w:p w14:paraId="5E8782D3">
            <w:pPr>
              <w:pStyle w:val="9"/>
              <w:spacing w:line="269" w:lineRule="exact"/>
              <w:ind w:left="15"/>
              <w:rPr>
                <w:rFonts w:hint="eastAsia"/>
                <w:sz w:val="21"/>
                <w:lang w:eastAsia="zh-CN"/>
              </w:rPr>
            </w:pPr>
            <w:r>
              <w:rPr>
                <w:sz w:val="21"/>
                <w:lang w:eastAsia="zh-CN"/>
              </w:rPr>
              <w:t>制定方案后可发送至客户端。</w:t>
            </w:r>
          </w:p>
        </w:tc>
      </w:tr>
      <w:tr w14:paraId="700F1E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5" w:hRule="atLeast"/>
          <w:jc w:val="center"/>
        </w:trPr>
        <w:tc>
          <w:tcPr>
            <w:tcW w:w="1544" w:type="dxa"/>
            <w:vMerge w:val="continue"/>
            <w:tcBorders>
              <w:top w:val="nil"/>
            </w:tcBorders>
          </w:tcPr>
          <w:p w14:paraId="553A0029">
            <w:pPr>
              <w:rPr>
                <w:rFonts w:hint="eastAsia"/>
                <w:sz w:val="2"/>
                <w:szCs w:val="2"/>
              </w:rPr>
            </w:pPr>
          </w:p>
        </w:tc>
        <w:tc>
          <w:tcPr>
            <w:tcW w:w="1516" w:type="dxa"/>
          </w:tcPr>
          <w:p w14:paraId="2D25081A">
            <w:pPr>
              <w:pStyle w:val="9"/>
              <w:spacing w:before="1"/>
              <w:rPr>
                <w:rFonts w:hint="eastAsia"/>
                <w:sz w:val="27"/>
                <w:lang w:eastAsia="zh-CN"/>
              </w:rPr>
            </w:pPr>
          </w:p>
          <w:p w14:paraId="00B493CF">
            <w:pPr>
              <w:pStyle w:val="9"/>
              <w:ind w:right="329"/>
              <w:jc w:val="right"/>
              <w:rPr>
                <w:rFonts w:hint="eastAsia"/>
                <w:sz w:val="21"/>
              </w:rPr>
            </w:pPr>
            <w:r>
              <w:rPr>
                <w:w w:val="95"/>
                <w:sz w:val="21"/>
              </w:rPr>
              <w:t>运动方案</w:t>
            </w:r>
          </w:p>
        </w:tc>
        <w:tc>
          <w:tcPr>
            <w:tcW w:w="6060" w:type="dxa"/>
          </w:tcPr>
          <w:p w14:paraId="2A970ED1">
            <w:pPr>
              <w:pStyle w:val="9"/>
              <w:spacing w:before="35"/>
              <w:ind w:left="15"/>
              <w:rPr>
                <w:rFonts w:hint="eastAsia"/>
                <w:sz w:val="21"/>
                <w:lang w:eastAsia="zh-CN"/>
              </w:rPr>
            </w:pPr>
            <w:r>
              <w:rPr>
                <w:w w:val="95"/>
                <w:sz w:val="21"/>
                <w:lang w:eastAsia="zh-CN"/>
              </w:rPr>
              <w:t>医生为客户选择管理的疾病风险标签后，可自动匹配知识库中对应</w:t>
            </w:r>
          </w:p>
          <w:p w14:paraId="00203EA0">
            <w:pPr>
              <w:pStyle w:val="9"/>
              <w:spacing w:before="2" w:line="310" w:lineRule="atLeast"/>
              <w:ind w:left="15" w:right="5"/>
              <w:rPr>
                <w:rFonts w:hint="eastAsia"/>
                <w:sz w:val="21"/>
                <w:lang w:eastAsia="zh-CN"/>
              </w:rPr>
            </w:pPr>
            <w:r>
              <w:rPr>
                <w:spacing w:val="-6"/>
                <w:w w:val="95"/>
                <w:sz w:val="21"/>
                <w:lang w:eastAsia="zh-CN"/>
              </w:rPr>
              <w:t xml:space="preserve">的运动方案、运动频次、注意事项等内容，支持修改和审核，完成 </w:t>
            </w:r>
            <w:r>
              <w:rPr>
                <w:spacing w:val="-6"/>
                <w:sz w:val="21"/>
                <w:lang w:eastAsia="zh-CN"/>
              </w:rPr>
              <w:t>制定方案后可发送至客户端。</w:t>
            </w:r>
          </w:p>
        </w:tc>
      </w:tr>
      <w:tr w14:paraId="4EE98F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4" w:hRule="atLeast"/>
          <w:jc w:val="center"/>
        </w:trPr>
        <w:tc>
          <w:tcPr>
            <w:tcW w:w="1544" w:type="dxa"/>
            <w:tcBorders>
              <w:bottom w:val="nil"/>
            </w:tcBorders>
          </w:tcPr>
          <w:p w14:paraId="0F1DC083">
            <w:pPr>
              <w:pStyle w:val="9"/>
              <w:spacing w:before="2"/>
              <w:rPr>
                <w:rFonts w:hint="eastAsia"/>
                <w:sz w:val="27"/>
                <w:lang w:eastAsia="zh-CN"/>
              </w:rPr>
            </w:pPr>
          </w:p>
          <w:p w14:paraId="036F08A2">
            <w:pPr>
              <w:pStyle w:val="9"/>
              <w:ind w:left="351"/>
              <w:rPr>
                <w:rFonts w:hint="eastAsia"/>
                <w:sz w:val="21"/>
              </w:rPr>
            </w:pPr>
            <w:r>
              <w:rPr>
                <w:sz w:val="21"/>
              </w:rPr>
              <w:t>团检报告</w:t>
            </w:r>
          </w:p>
        </w:tc>
        <w:tc>
          <w:tcPr>
            <w:tcW w:w="1516" w:type="dxa"/>
            <w:tcBorders>
              <w:bottom w:val="nil"/>
            </w:tcBorders>
          </w:tcPr>
          <w:p w14:paraId="55AAD451">
            <w:pPr>
              <w:pStyle w:val="9"/>
              <w:spacing w:before="2"/>
              <w:rPr>
                <w:rFonts w:hint="eastAsia"/>
                <w:sz w:val="27"/>
              </w:rPr>
            </w:pPr>
          </w:p>
          <w:p w14:paraId="159FFA60">
            <w:pPr>
              <w:pStyle w:val="9"/>
              <w:ind w:right="329"/>
              <w:jc w:val="right"/>
              <w:rPr>
                <w:rFonts w:hint="eastAsia"/>
                <w:sz w:val="21"/>
              </w:rPr>
            </w:pPr>
            <w:r>
              <w:rPr>
                <w:w w:val="95"/>
                <w:sz w:val="21"/>
              </w:rPr>
              <w:t>团检报告</w:t>
            </w:r>
          </w:p>
        </w:tc>
        <w:tc>
          <w:tcPr>
            <w:tcW w:w="6060" w:type="dxa"/>
          </w:tcPr>
          <w:p w14:paraId="3554EB46">
            <w:pPr>
              <w:pStyle w:val="9"/>
              <w:spacing w:before="36" w:line="278" w:lineRule="auto"/>
              <w:ind w:left="15" w:right="3"/>
              <w:rPr>
                <w:rFonts w:hint="eastAsia"/>
                <w:sz w:val="21"/>
                <w:lang w:eastAsia="zh-CN"/>
              </w:rPr>
            </w:pPr>
            <w:r>
              <w:rPr>
                <w:spacing w:val="-5"/>
                <w:w w:val="95"/>
                <w:sz w:val="21"/>
                <w:lang w:eastAsia="zh-CN"/>
              </w:rPr>
              <w:t xml:space="preserve">支持企业生成团检报告分析，包括基本情况汇总分析、体检异常汇  </w:t>
            </w:r>
            <w:r>
              <w:rPr>
                <w:spacing w:val="-8"/>
                <w:w w:val="95"/>
                <w:sz w:val="21"/>
                <w:lang w:eastAsia="zh-CN"/>
              </w:rPr>
              <w:t>总、高危预警人群专项分析、重要指标检出分析、常见异常分类分</w:t>
            </w:r>
          </w:p>
          <w:p w14:paraId="15D2B154">
            <w:pPr>
              <w:pStyle w:val="9"/>
              <w:spacing w:line="269" w:lineRule="exact"/>
              <w:ind w:left="15"/>
              <w:rPr>
                <w:rFonts w:hint="eastAsia"/>
                <w:sz w:val="21"/>
                <w:lang w:eastAsia="zh-CN"/>
              </w:rPr>
            </w:pPr>
            <w:r>
              <w:rPr>
                <w:spacing w:val="-15"/>
                <w:sz w:val="21"/>
                <w:lang w:eastAsia="zh-CN"/>
              </w:rPr>
              <w:t>析、风险评估统计分析、体检结果汇总、体检项目统计分析等内容</w:t>
            </w:r>
          </w:p>
        </w:tc>
      </w:tr>
      <w:tr w14:paraId="21F77D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3" w:hRule="atLeast"/>
          <w:jc w:val="center"/>
        </w:trPr>
        <w:tc>
          <w:tcPr>
            <w:tcW w:w="1544" w:type="dxa"/>
            <w:vMerge w:val="restart"/>
          </w:tcPr>
          <w:p w14:paraId="2858B40C">
            <w:pPr>
              <w:pStyle w:val="9"/>
              <w:rPr>
                <w:rFonts w:hint="eastAsia"/>
                <w:sz w:val="20"/>
              </w:rPr>
            </w:pPr>
          </w:p>
          <w:p w14:paraId="6E00009B">
            <w:pPr>
              <w:pStyle w:val="9"/>
              <w:rPr>
                <w:rFonts w:hint="eastAsia"/>
                <w:sz w:val="20"/>
              </w:rPr>
            </w:pPr>
          </w:p>
          <w:p w14:paraId="112428C2">
            <w:pPr>
              <w:pStyle w:val="9"/>
              <w:rPr>
                <w:rFonts w:hint="eastAsia"/>
                <w:sz w:val="20"/>
              </w:rPr>
            </w:pPr>
          </w:p>
          <w:p w14:paraId="333C4410">
            <w:pPr>
              <w:pStyle w:val="9"/>
              <w:rPr>
                <w:rFonts w:hint="eastAsia"/>
                <w:sz w:val="20"/>
              </w:rPr>
            </w:pPr>
          </w:p>
          <w:p w14:paraId="2A0BEC63">
            <w:pPr>
              <w:pStyle w:val="9"/>
              <w:rPr>
                <w:rFonts w:hint="eastAsia"/>
                <w:sz w:val="20"/>
              </w:rPr>
            </w:pPr>
          </w:p>
          <w:p w14:paraId="26784BE3">
            <w:pPr>
              <w:pStyle w:val="9"/>
              <w:spacing w:before="6"/>
              <w:rPr>
                <w:rFonts w:hint="eastAsia"/>
              </w:rPr>
            </w:pPr>
          </w:p>
          <w:p w14:paraId="70040699">
            <w:pPr>
              <w:pStyle w:val="9"/>
              <w:ind w:left="246"/>
              <w:rPr>
                <w:rFonts w:hint="eastAsia"/>
                <w:sz w:val="21"/>
              </w:rPr>
            </w:pPr>
            <w:r>
              <w:rPr>
                <w:sz w:val="21"/>
              </w:rPr>
              <w:t>知识库管理</w:t>
            </w:r>
          </w:p>
        </w:tc>
        <w:tc>
          <w:tcPr>
            <w:tcW w:w="1516" w:type="dxa"/>
          </w:tcPr>
          <w:p w14:paraId="657E1231">
            <w:pPr>
              <w:pStyle w:val="9"/>
              <w:spacing w:before="4"/>
              <w:rPr>
                <w:rFonts w:hint="eastAsia"/>
                <w:sz w:val="17"/>
              </w:rPr>
            </w:pPr>
          </w:p>
          <w:p w14:paraId="308CD052">
            <w:pPr>
              <w:pStyle w:val="9"/>
              <w:spacing w:before="1"/>
              <w:ind w:left="106" w:right="97"/>
              <w:jc w:val="center"/>
              <w:rPr>
                <w:rFonts w:hint="eastAsia"/>
                <w:sz w:val="21"/>
              </w:rPr>
            </w:pPr>
            <w:r>
              <w:rPr>
                <w:sz w:val="21"/>
              </w:rPr>
              <w:t>按性别配置</w:t>
            </w:r>
          </w:p>
        </w:tc>
        <w:tc>
          <w:tcPr>
            <w:tcW w:w="6060" w:type="dxa"/>
          </w:tcPr>
          <w:p w14:paraId="2520B08F">
            <w:pPr>
              <w:pStyle w:val="9"/>
              <w:spacing w:before="4"/>
              <w:rPr>
                <w:rFonts w:hint="eastAsia"/>
                <w:sz w:val="17"/>
                <w:lang w:eastAsia="zh-CN"/>
              </w:rPr>
            </w:pPr>
          </w:p>
          <w:p w14:paraId="72221E76">
            <w:pPr>
              <w:pStyle w:val="9"/>
              <w:spacing w:before="1"/>
              <w:ind w:left="15"/>
              <w:rPr>
                <w:rFonts w:hint="eastAsia"/>
                <w:sz w:val="21"/>
                <w:lang w:eastAsia="zh-CN"/>
              </w:rPr>
            </w:pPr>
            <w:r>
              <w:rPr>
                <w:sz w:val="21"/>
                <w:lang w:eastAsia="zh-CN"/>
              </w:rPr>
              <w:t>支持按性别配置知识库内容</w:t>
            </w:r>
          </w:p>
        </w:tc>
      </w:tr>
      <w:tr w14:paraId="46499C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2" w:hRule="atLeast"/>
          <w:jc w:val="center"/>
        </w:trPr>
        <w:tc>
          <w:tcPr>
            <w:tcW w:w="1544" w:type="dxa"/>
            <w:vMerge w:val="continue"/>
            <w:tcBorders>
              <w:top w:val="nil"/>
            </w:tcBorders>
          </w:tcPr>
          <w:p w14:paraId="2EA0AD6F">
            <w:pPr>
              <w:rPr>
                <w:rFonts w:hint="eastAsia"/>
                <w:sz w:val="2"/>
                <w:szCs w:val="2"/>
              </w:rPr>
            </w:pPr>
          </w:p>
        </w:tc>
        <w:tc>
          <w:tcPr>
            <w:tcW w:w="1516" w:type="dxa"/>
          </w:tcPr>
          <w:p w14:paraId="652A3E02">
            <w:pPr>
              <w:pStyle w:val="9"/>
              <w:spacing w:before="36"/>
              <w:ind w:left="103" w:right="99"/>
              <w:jc w:val="center"/>
              <w:rPr>
                <w:rFonts w:hint="eastAsia"/>
                <w:sz w:val="21"/>
              </w:rPr>
            </w:pPr>
            <w:r>
              <w:rPr>
                <w:sz w:val="21"/>
              </w:rPr>
              <w:t>疾病分级</w:t>
            </w:r>
          </w:p>
        </w:tc>
        <w:tc>
          <w:tcPr>
            <w:tcW w:w="6060" w:type="dxa"/>
          </w:tcPr>
          <w:p w14:paraId="2099C5E5">
            <w:pPr>
              <w:pStyle w:val="9"/>
              <w:spacing w:before="36"/>
              <w:ind w:left="15"/>
              <w:rPr>
                <w:rFonts w:hint="eastAsia"/>
                <w:sz w:val="21"/>
                <w:lang w:eastAsia="zh-CN"/>
              </w:rPr>
            </w:pPr>
            <w:r>
              <w:rPr>
                <w:sz w:val="21"/>
                <w:lang w:eastAsia="zh-CN"/>
              </w:rPr>
              <w:t>支持同一疾病不同等级的管理</w:t>
            </w:r>
          </w:p>
        </w:tc>
      </w:tr>
      <w:tr w14:paraId="0EFE64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4" w:hRule="atLeast"/>
          <w:jc w:val="center"/>
        </w:trPr>
        <w:tc>
          <w:tcPr>
            <w:tcW w:w="1544" w:type="dxa"/>
            <w:vMerge w:val="continue"/>
            <w:tcBorders>
              <w:top w:val="nil"/>
            </w:tcBorders>
          </w:tcPr>
          <w:p w14:paraId="110AE6C5">
            <w:pPr>
              <w:rPr>
                <w:rFonts w:hint="eastAsia"/>
                <w:sz w:val="2"/>
                <w:szCs w:val="2"/>
              </w:rPr>
            </w:pPr>
          </w:p>
        </w:tc>
        <w:tc>
          <w:tcPr>
            <w:tcW w:w="1516" w:type="dxa"/>
          </w:tcPr>
          <w:p w14:paraId="6A43C6F7">
            <w:pPr>
              <w:pStyle w:val="9"/>
              <w:spacing w:before="1"/>
              <w:rPr>
                <w:rFonts w:hint="eastAsia"/>
                <w:sz w:val="15"/>
                <w:lang w:eastAsia="zh-CN"/>
              </w:rPr>
            </w:pPr>
          </w:p>
          <w:p w14:paraId="4534E2CC">
            <w:pPr>
              <w:pStyle w:val="9"/>
              <w:ind w:left="106" w:right="99"/>
              <w:jc w:val="center"/>
              <w:rPr>
                <w:rFonts w:hint="eastAsia"/>
                <w:sz w:val="21"/>
              </w:rPr>
            </w:pPr>
            <w:r>
              <w:rPr>
                <w:b/>
                <w:sz w:val="21"/>
              </w:rPr>
              <w:t>▲</w:t>
            </w:r>
            <w:r>
              <w:rPr>
                <w:sz w:val="21"/>
              </w:rPr>
              <w:t>多病种管理</w:t>
            </w:r>
          </w:p>
        </w:tc>
        <w:tc>
          <w:tcPr>
            <w:tcW w:w="6060" w:type="dxa"/>
          </w:tcPr>
          <w:p w14:paraId="18ED899F">
            <w:pPr>
              <w:pStyle w:val="9"/>
              <w:spacing w:before="37"/>
              <w:ind w:left="15"/>
              <w:rPr>
                <w:rFonts w:hint="eastAsia"/>
                <w:sz w:val="21"/>
                <w:lang w:eastAsia="zh-CN"/>
              </w:rPr>
            </w:pPr>
            <w:r>
              <w:rPr>
                <w:w w:val="95"/>
                <w:sz w:val="21"/>
                <w:lang w:eastAsia="zh-CN"/>
              </w:rPr>
              <w:t>对于单客户多病种问题，支持耦合疾病管理，避免出现一个人多个</w:t>
            </w:r>
          </w:p>
          <w:p w14:paraId="6BC5669C">
            <w:pPr>
              <w:pStyle w:val="9"/>
              <w:spacing w:before="43"/>
              <w:ind w:left="15"/>
              <w:rPr>
                <w:rFonts w:hint="eastAsia"/>
                <w:sz w:val="21"/>
              </w:rPr>
            </w:pPr>
            <w:r>
              <w:rPr>
                <w:sz w:val="21"/>
              </w:rPr>
              <w:t>计划的问题。</w:t>
            </w:r>
          </w:p>
        </w:tc>
      </w:tr>
      <w:tr w14:paraId="68AAF4F3">
        <w:tblPrEx>
          <w:tblCellMar>
            <w:top w:w="0" w:type="dxa"/>
            <w:left w:w="0" w:type="dxa"/>
            <w:bottom w:w="0" w:type="dxa"/>
            <w:right w:w="0" w:type="dxa"/>
          </w:tblCellMar>
        </w:tblPrEx>
        <w:trPr>
          <w:trHeight w:val="342" w:hRule="atLeast"/>
          <w:jc w:val="center"/>
        </w:trPr>
        <w:tc>
          <w:tcPr>
            <w:tcW w:w="1544" w:type="dxa"/>
            <w:vMerge w:val="continue"/>
            <w:tcBorders>
              <w:top w:val="nil"/>
            </w:tcBorders>
          </w:tcPr>
          <w:p w14:paraId="505B0B6E">
            <w:pPr>
              <w:rPr>
                <w:rFonts w:hint="eastAsia"/>
                <w:sz w:val="2"/>
                <w:szCs w:val="2"/>
              </w:rPr>
            </w:pPr>
          </w:p>
        </w:tc>
        <w:tc>
          <w:tcPr>
            <w:tcW w:w="1516" w:type="dxa"/>
          </w:tcPr>
          <w:p w14:paraId="4FD267E8">
            <w:pPr>
              <w:pStyle w:val="9"/>
              <w:spacing w:before="35"/>
              <w:ind w:left="106" w:right="97"/>
              <w:jc w:val="center"/>
              <w:rPr>
                <w:rFonts w:hint="eastAsia"/>
                <w:sz w:val="21"/>
              </w:rPr>
            </w:pPr>
            <w:r>
              <w:rPr>
                <w:sz w:val="21"/>
              </w:rPr>
              <w:t>风险标签库</w:t>
            </w:r>
          </w:p>
        </w:tc>
        <w:tc>
          <w:tcPr>
            <w:tcW w:w="6060" w:type="dxa"/>
          </w:tcPr>
          <w:p w14:paraId="55E90D2A">
            <w:pPr>
              <w:pStyle w:val="9"/>
              <w:spacing w:before="35"/>
              <w:ind w:left="15"/>
              <w:rPr>
                <w:rFonts w:hint="eastAsia"/>
                <w:sz w:val="21"/>
                <w:lang w:eastAsia="zh-CN"/>
              </w:rPr>
            </w:pPr>
            <w:r>
              <w:rPr>
                <w:sz w:val="21"/>
                <w:lang w:eastAsia="zh-CN"/>
              </w:rPr>
              <w:t>支持系统自动根据客户体检信息自动打标签</w:t>
            </w:r>
          </w:p>
        </w:tc>
      </w:tr>
      <w:tr w14:paraId="607053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1" w:hRule="atLeast"/>
          <w:jc w:val="center"/>
        </w:trPr>
        <w:tc>
          <w:tcPr>
            <w:tcW w:w="1544" w:type="dxa"/>
            <w:vMerge w:val="continue"/>
            <w:tcBorders>
              <w:top w:val="nil"/>
            </w:tcBorders>
          </w:tcPr>
          <w:p w14:paraId="0183EF50">
            <w:pPr>
              <w:rPr>
                <w:rFonts w:hint="eastAsia"/>
                <w:sz w:val="2"/>
                <w:szCs w:val="2"/>
              </w:rPr>
            </w:pPr>
          </w:p>
        </w:tc>
        <w:tc>
          <w:tcPr>
            <w:tcW w:w="1516" w:type="dxa"/>
          </w:tcPr>
          <w:p w14:paraId="3D808C28">
            <w:pPr>
              <w:pStyle w:val="9"/>
              <w:spacing w:before="36"/>
              <w:ind w:left="106" w:right="99"/>
              <w:jc w:val="center"/>
              <w:rPr>
                <w:rFonts w:hint="eastAsia"/>
                <w:sz w:val="21"/>
              </w:rPr>
            </w:pPr>
            <w:r>
              <w:rPr>
                <w:sz w:val="21"/>
              </w:rPr>
              <w:t>饮食运动方案</w:t>
            </w:r>
          </w:p>
        </w:tc>
        <w:tc>
          <w:tcPr>
            <w:tcW w:w="6060" w:type="dxa"/>
          </w:tcPr>
          <w:p w14:paraId="078DA7F0">
            <w:pPr>
              <w:pStyle w:val="9"/>
              <w:spacing w:before="36"/>
              <w:ind w:left="15"/>
              <w:rPr>
                <w:rFonts w:hint="eastAsia"/>
                <w:sz w:val="21"/>
                <w:lang w:eastAsia="zh-CN"/>
              </w:rPr>
            </w:pPr>
            <w:r>
              <w:rPr>
                <w:sz w:val="21"/>
                <w:lang w:eastAsia="zh-CN"/>
              </w:rPr>
              <w:t>支持制定饮食方案、运动方案，支持自动匹配客户饮食运动方案</w:t>
            </w:r>
          </w:p>
        </w:tc>
      </w:tr>
      <w:tr w14:paraId="7CF600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6" w:hRule="atLeast"/>
          <w:jc w:val="center"/>
        </w:trPr>
        <w:tc>
          <w:tcPr>
            <w:tcW w:w="1544" w:type="dxa"/>
            <w:vMerge w:val="continue"/>
            <w:tcBorders>
              <w:top w:val="nil"/>
            </w:tcBorders>
          </w:tcPr>
          <w:p w14:paraId="503170D3">
            <w:pPr>
              <w:rPr>
                <w:rFonts w:hint="eastAsia"/>
                <w:sz w:val="2"/>
                <w:szCs w:val="2"/>
              </w:rPr>
            </w:pPr>
          </w:p>
        </w:tc>
        <w:tc>
          <w:tcPr>
            <w:tcW w:w="1516" w:type="dxa"/>
          </w:tcPr>
          <w:p w14:paraId="13C24112">
            <w:pPr>
              <w:pStyle w:val="9"/>
              <w:spacing w:before="3"/>
              <w:rPr>
                <w:rFonts w:hint="eastAsia"/>
                <w:sz w:val="27"/>
                <w:lang w:eastAsia="zh-CN"/>
              </w:rPr>
            </w:pPr>
          </w:p>
          <w:p w14:paraId="1E471107">
            <w:pPr>
              <w:pStyle w:val="9"/>
              <w:ind w:left="106" w:right="99"/>
              <w:jc w:val="center"/>
              <w:rPr>
                <w:rFonts w:hint="eastAsia"/>
                <w:sz w:val="21"/>
              </w:rPr>
            </w:pPr>
            <w:r>
              <w:rPr>
                <w:sz w:val="21"/>
              </w:rPr>
              <w:t>干预库</w:t>
            </w:r>
          </w:p>
        </w:tc>
        <w:tc>
          <w:tcPr>
            <w:tcW w:w="6060" w:type="dxa"/>
          </w:tcPr>
          <w:p w14:paraId="276509F1">
            <w:pPr>
              <w:pStyle w:val="9"/>
              <w:spacing w:before="37" w:line="278" w:lineRule="auto"/>
              <w:ind w:left="15" w:right="3"/>
              <w:rPr>
                <w:rFonts w:hint="eastAsia"/>
                <w:sz w:val="21"/>
                <w:lang w:eastAsia="zh-CN"/>
              </w:rPr>
            </w:pPr>
            <w:r>
              <w:rPr>
                <w:spacing w:val="-10"/>
                <w:sz w:val="21"/>
                <w:lang w:eastAsia="zh-CN"/>
              </w:rPr>
              <w:t xml:space="preserve">内置不少于 </w:t>
            </w:r>
            <w:r>
              <w:rPr>
                <w:sz w:val="21"/>
                <w:lang w:eastAsia="zh-CN"/>
              </w:rPr>
              <w:t>50</w:t>
            </w:r>
            <w:r>
              <w:rPr>
                <w:spacing w:val="-12"/>
                <w:sz w:val="21"/>
                <w:lang w:eastAsia="zh-CN"/>
              </w:rPr>
              <w:t xml:space="preserve"> 个干预库模板，支持自动匹配客户对应的干预方案</w:t>
            </w:r>
            <w:r>
              <w:rPr>
                <w:spacing w:val="-15"/>
                <w:w w:val="95"/>
                <w:sz w:val="21"/>
                <w:lang w:eastAsia="zh-CN"/>
              </w:rPr>
              <w:t>针对不同的疾病风险标签制定健康教育、指标监测、院外随访、就</w:t>
            </w:r>
          </w:p>
          <w:p w14:paraId="6A3B3891">
            <w:pPr>
              <w:pStyle w:val="9"/>
              <w:spacing w:line="269" w:lineRule="exact"/>
              <w:ind w:left="15"/>
              <w:rPr>
                <w:rFonts w:hint="eastAsia"/>
                <w:sz w:val="21"/>
                <w:lang w:eastAsia="zh-CN"/>
              </w:rPr>
            </w:pPr>
            <w:r>
              <w:rPr>
                <w:sz w:val="21"/>
                <w:lang w:eastAsia="zh-CN"/>
              </w:rPr>
              <w:t>医提醒等类型的干预方案指导。</w:t>
            </w:r>
          </w:p>
        </w:tc>
      </w:tr>
      <w:tr w14:paraId="0CC7A9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40" w:hRule="atLeast"/>
          <w:jc w:val="center"/>
        </w:trPr>
        <w:tc>
          <w:tcPr>
            <w:tcW w:w="1544" w:type="dxa"/>
            <w:vMerge w:val="restart"/>
          </w:tcPr>
          <w:p w14:paraId="0481B2F8">
            <w:pPr>
              <w:pStyle w:val="9"/>
              <w:rPr>
                <w:rFonts w:hint="eastAsia"/>
                <w:sz w:val="20"/>
                <w:lang w:eastAsia="zh-CN"/>
              </w:rPr>
            </w:pPr>
          </w:p>
          <w:p w14:paraId="7EBB8F5C">
            <w:pPr>
              <w:pStyle w:val="9"/>
              <w:rPr>
                <w:rFonts w:hint="eastAsia"/>
                <w:sz w:val="20"/>
                <w:lang w:eastAsia="zh-CN"/>
              </w:rPr>
            </w:pPr>
          </w:p>
          <w:p w14:paraId="7C77B042">
            <w:pPr>
              <w:pStyle w:val="9"/>
              <w:rPr>
                <w:rFonts w:hint="eastAsia"/>
                <w:sz w:val="20"/>
                <w:lang w:eastAsia="zh-CN"/>
              </w:rPr>
            </w:pPr>
          </w:p>
          <w:p w14:paraId="16B1CD4A">
            <w:pPr>
              <w:pStyle w:val="9"/>
              <w:spacing w:before="4"/>
              <w:rPr>
                <w:rFonts w:hint="eastAsia"/>
                <w:sz w:val="23"/>
                <w:lang w:eastAsia="zh-CN"/>
              </w:rPr>
            </w:pPr>
          </w:p>
          <w:p w14:paraId="3E1D465B">
            <w:pPr>
              <w:pStyle w:val="9"/>
              <w:ind w:left="351"/>
              <w:rPr>
                <w:rFonts w:hint="eastAsia"/>
                <w:sz w:val="21"/>
              </w:rPr>
            </w:pPr>
            <w:r>
              <w:rPr>
                <w:sz w:val="21"/>
              </w:rPr>
              <w:t>医院管理</w:t>
            </w:r>
          </w:p>
        </w:tc>
        <w:tc>
          <w:tcPr>
            <w:tcW w:w="1516" w:type="dxa"/>
          </w:tcPr>
          <w:p w14:paraId="0420ECED">
            <w:pPr>
              <w:pStyle w:val="9"/>
              <w:rPr>
                <w:rFonts w:hint="eastAsia"/>
                <w:sz w:val="20"/>
              </w:rPr>
            </w:pPr>
          </w:p>
          <w:p w14:paraId="7E2DE7BB">
            <w:pPr>
              <w:pStyle w:val="9"/>
              <w:rPr>
                <w:rFonts w:hint="eastAsia"/>
                <w:sz w:val="20"/>
              </w:rPr>
            </w:pPr>
          </w:p>
          <w:p w14:paraId="421FF482">
            <w:pPr>
              <w:pStyle w:val="9"/>
              <w:spacing w:before="3"/>
              <w:rPr>
                <w:rFonts w:hint="eastAsia"/>
                <w:sz w:val="17"/>
              </w:rPr>
            </w:pPr>
          </w:p>
          <w:p w14:paraId="5EF3F791">
            <w:pPr>
              <w:pStyle w:val="9"/>
              <w:ind w:left="106" w:right="99"/>
              <w:jc w:val="center"/>
              <w:rPr>
                <w:rFonts w:hint="eastAsia"/>
                <w:sz w:val="21"/>
              </w:rPr>
            </w:pPr>
            <w:r>
              <w:rPr>
                <w:sz w:val="21"/>
              </w:rPr>
              <w:t>医生绩效统计</w:t>
            </w:r>
          </w:p>
        </w:tc>
        <w:tc>
          <w:tcPr>
            <w:tcW w:w="6060" w:type="dxa"/>
          </w:tcPr>
          <w:p w14:paraId="506D556F">
            <w:pPr>
              <w:pStyle w:val="9"/>
              <w:rPr>
                <w:rFonts w:hint="eastAsia"/>
                <w:sz w:val="20"/>
                <w:lang w:eastAsia="zh-CN"/>
              </w:rPr>
            </w:pPr>
          </w:p>
          <w:p w14:paraId="0D736269">
            <w:pPr>
              <w:pStyle w:val="9"/>
              <w:spacing w:before="1"/>
              <w:rPr>
                <w:rFonts w:hint="eastAsia"/>
                <w:sz w:val="25"/>
                <w:lang w:eastAsia="zh-CN"/>
              </w:rPr>
            </w:pPr>
          </w:p>
          <w:p w14:paraId="1E931CE1">
            <w:pPr>
              <w:pStyle w:val="9"/>
              <w:spacing w:line="278" w:lineRule="auto"/>
              <w:ind w:left="15" w:right="5"/>
              <w:rPr>
                <w:rFonts w:hint="eastAsia"/>
                <w:sz w:val="21"/>
                <w:lang w:eastAsia="zh-CN"/>
              </w:rPr>
            </w:pPr>
            <w:r>
              <w:rPr>
                <w:spacing w:val="-3"/>
                <w:w w:val="95"/>
                <w:sz w:val="21"/>
                <w:lang w:eastAsia="zh-CN"/>
              </w:rPr>
              <w:t xml:space="preserve">系统支持医院管理员查看每位医生的工作绩效，包括完成健康干预 </w:t>
            </w:r>
            <w:r>
              <w:rPr>
                <w:spacing w:val="-3"/>
                <w:sz w:val="21"/>
                <w:lang w:eastAsia="zh-CN"/>
              </w:rPr>
              <w:t>随访的数量。</w:t>
            </w:r>
          </w:p>
        </w:tc>
      </w:tr>
      <w:tr w14:paraId="5F5C88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3" w:hRule="atLeast"/>
          <w:jc w:val="center"/>
        </w:trPr>
        <w:tc>
          <w:tcPr>
            <w:tcW w:w="1544" w:type="dxa"/>
            <w:vMerge w:val="continue"/>
            <w:tcBorders>
              <w:top w:val="nil"/>
            </w:tcBorders>
          </w:tcPr>
          <w:p w14:paraId="62B2CB9D">
            <w:pPr>
              <w:rPr>
                <w:rFonts w:hint="eastAsia"/>
                <w:sz w:val="2"/>
                <w:szCs w:val="2"/>
              </w:rPr>
            </w:pPr>
          </w:p>
        </w:tc>
        <w:tc>
          <w:tcPr>
            <w:tcW w:w="1516" w:type="dxa"/>
          </w:tcPr>
          <w:p w14:paraId="003A27D2">
            <w:pPr>
              <w:pStyle w:val="9"/>
              <w:spacing w:before="11"/>
              <w:rPr>
                <w:rFonts w:hint="eastAsia"/>
                <w:sz w:val="14"/>
                <w:lang w:eastAsia="zh-CN"/>
              </w:rPr>
            </w:pPr>
          </w:p>
          <w:p w14:paraId="52165856">
            <w:pPr>
              <w:pStyle w:val="9"/>
              <w:spacing w:before="1"/>
              <w:ind w:left="103" w:right="99"/>
              <w:jc w:val="center"/>
              <w:rPr>
                <w:rFonts w:hint="eastAsia"/>
                <w:sz w:val="21"/>
              </w:rPr>
            </w:pPr>
            <w:r>
              <w:rPr>
                <w:sz w:val="21"/>
              </w:rPr>
              <w:t>分配规则</w:t>
            </w:r>
          </w:p>
        </w:tc>
        <w:tc>
          <w:tcPr>
            <w:tcW w:w="6060" w:type="dxa"/>
          </w:tcPr>
          <w:p w14:paraId="3E47CC29">
            <w:pPr>
              <w:pStyle w:val="9"/>
              <w:spacing w:before="35"/>
              <w:ind w:left="15"/>
              <w:rPr>
                <w:rFonts w:hint="eastAsia"/>
                <w:sz w:val="21"/>
                <w:lang w:eastAsia="zh-CN"/>
              </w:rPr>
            </w:pPr>
            <w:r>
              <w:rPr>
                <w:w w:val="95"/>
                <w:sz w:val="21"/>
                <w:lang w:eastAsia="zh-CN"/>
              </w:rPr>
              <w:t>可支持制定分配规则，根据疾病风险标签，设置对应的管理类型和</w:t>
            </w:r>
          </w:p>
          <w:p w14:paraId="63701EDA">
            <w:pPr>
              <w:pStyle w:val="9"/>
              <w:spacing w:before="43"/>
              <w:ind w:left="15"/>
              <w:rPr>
                <w:rFonts w:hint="eastAsia"/>
                <w:sz w:val="21"/>
                <w:lang w:eastAsia="zh-CN"/>
              </w:rPr>
            </w:pPr>
            <w:r>
              <w:rPr>
                <w:sz w:val="21"/>
                <w:lang w:eastAsia="zh-CN"/>
              </w:rPr>
              <w:t>管理医生，对报告进行自动分配。</w:t>
            </w:r>
          </w:p>
        </w:tc>
      </w:tr>
      <w:tr w14:paraId="39BB95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2" w:hRule="atLeast"/>
          <w:jc w:val="center"/>
        </w:trPr>
        <w:tc>
          <w:tcPr>
            <w:tcW w:w="1544" w:type="dxa"/>
            <w:vMerge w:val="restart"/>
          </w:tcPr>
          <w:p w14:paraId="7BFB1677">
            <w:pPr>
              <w:pStyle w:val="9"/>
              <w:rPr>
                <w:rFonts w:hint="eastAsia"/>
                <w:sz w:val="20"/>
                <w:lang w:eastAsia="zh-CN"/>
              </w:rPr>
            </w:pPr>
          </w:p>
          <w:p w14:paraId="6A99DC6C">
            <w:pPr>
              <w:pStyle w:val="9"/>
              <w:rPr>
                <w:rFonts w:hint="eastAsia"/>
                <w:sz w:val="20"/>
                <w:lang w:eastAsia="zh-CN"/>
              </w:rPr>
            </w:pPr>
          </w:p>
          <w:p w14:paraId="2BAA0B8E">
            <w:pPr>
              <w:pStyle w:val="9"/>
              <w:rPr>
                <w:rFonts w:hint="eastAsia"/>
                <w:sz w:val="20"/>
                <w:lang w:eastAsia="zh-CN"/>
              </w:rPr>
            </w:pPr>
          </w:p>
          <w:p w14:paraId="358A04C7">
            <w:pPr>
              <w:pStyle w:val="9"/>
              <w:rPr>
                <w:rFonts w:hint="eastAsia"/>
                <w:sz w:val="20"/>
                <w:lang w:eastAsia="zh-CN"/>
              </w:rPr>
            </w:pPr>
          </w:p>
          <w:p w14:paraId="0AE616FF">
            <w:pPr>
              <w:pStyle w:val="9"/>
              <w:spacing w:before="1"/>
              <w:rPr>
                <w:rFonts w:hint="eastAsia"/>
                <w:sz w:val="28"/>
                <w:lang w:eastAsia="zh-CN"/>
              </w:rPr>
            </w:pPr>
          </w:p>
          <w:p w14:paraId="380CD9CD">
            <w:pPr>
              <w:pStyle w:val="9"/>
              <w:ind w:left="351"/>
              <w:rPr>
                <w:rFonts w:hint="eastAsia"/>
                <w:sz w:val="21"/>
              </w:rPr>
            </w:pPr>
            <w:r>
              <w:rPr>
                <w:sz w:val="21"/>
              </w:rPr>
              <w:t>系统管理</w:t>
            </w:r>
          </w:p>
        </w:tc>
        <w:tc>
          <w:tcPr>
            <w:tcW w:w="1516" w:type="dxa"/>
          </w:tcPr>
          <w:p w14:paraId="600C6AE8">
            <w:pPr>
              <w:pStyle w:val="9"/>
              <w:spacing w:before="36"/>
              <w:ind w:left="103" w:right="99"/>
              <w:jc w:val="center"/>
              <w:rPr>
                <w:rFonts w:hint="eastAsia"/>
                <w:sz w:val="21"/>
              </w:rPr>
            </w:pPr>
            <w:r>
              <w:rPr>
                <w:sz w:val="21"/>
              </w:rPr>
              <w:t>基础配置</w:t>
            </w:r>
          </w:p>
        </w:tc>
        <w:tc>
          <w:tcPr>
            <w:tcW w:w="6060" w:type="dxa"/>
          </w:tcPr>
          <w:p w14:paraId="576E3387">
            <w:pPr>
              <w:pStyle w:val="9"/>
              <w:spacing w:before="36"/>
              <w:ind w:left="15"/>
              <w:rPr>
                <w:rFonts w:hint="eastAsia"/>
                <w:sz w:val="21"/>
                <w:lang w:eastAsia="zh-CN"/>
              </w:rPr>
            </w:pPr>
            <w:r>
              <w:rPr>
                <w:sz w:val="21"/>
                <w:lang w:eastAsia="zh-CN"/>
              </w:rPr>
              <w:t>系统基本配置：包括医院名称，医院 LOGO 等。</w:t>
            </w:r>
          </w:p>
        </w:tc>
      </w:tr>
      <w:tr w14:paraId="7C8AB2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3" w:hRule="atLeast"/>
          <w:jc w:val="center"/>
        </w:trPr>
        <w:tc>
          <w:tcPr>
            <w:tcW w:w="1544" w:type="dxa"/>
            <w:vMerge w:val="continue"/>
            <w:tcBorders>
              <w:top w:val="nil"/>
            </w:tcBorders>
          </w:tcPr>
          <w:p w14:paraId="6C60C9E5">
            <w:pPr>
              <w:rPr>
                <w:rFonts w:hint="eastAsia"/>
                <w:sz w:val="2"/>
                <w:szCs w:val="2"/>
              </w:rPr>
            </w:pPr>
          </w:p>
        </w:tc>
        <w:tc>
          <w:tcPr>
            <w:tcW w:w="1516" w:type="dxa"/>
          </w:tcPr>
          <w:p w14:paraId="582E38B9">
            <w:pPr>
              <w:pStyle w:val="9"/>
              <w:rPr>
                <w:rFonts w:hint="eastAsia"/>
                <w:sz w:val="15"/>
                <w:lang w:eastAsia="zh-CN"/>
              </w:rPr>
            </w:pPr>
          </w:p>
          <w:p w14:paraId="0042E5A8">
            <w:pPr>
              <w:pStyle w:val="9"/>
              <w:ind w:left="103" w:right="99"/>
              <w:jc w:val="center"/>
              <w:rPr>
                <w:rFonts w:hint="eastAsia"/>
                <w:sz w:val="21"/>
              </w:rPr>
            </w:pPr>
            <w:r>
              <w:rPr>
                <w:sz w:val="21"/>
              </w:rPr>
              <w:t>角色管理</w:t>
            </w:r>
          </w:p>
        </w:tc>
        <w:tc>
          <w:tcPr>
            <w:tcW w:w="6060" w:type="dxa"/>
          </w:tcPr>
          <w:p w14:paraId="21710658">
            <w:pPr>
              <w:pStyle w:val="9"/>
              <w:spacing w:before="37"/>
              <w:ind w:left="15"/>
              <w:rPr>
                <w:rFonts w:hint="eastAsia"/>
                <w:sz w:val="21"/>
                <w:lang w:eastAsia="zh-CN"/>
              </w:rPr>
            </w:pPr>
            <w:r>
              <w:rPr>
                <w:w w:val="95"/>
                <w:sz w:val="21"/>
                <w:lang w:eastAsia="zh-CN"/>
              </w:rPr>
              <w:t>支持自定义设置不同的角色，以及对应的角色权限，角色权限可精</w:t>
            </w:r>
          </w:p>
          <w:p w14:paraId="080D2D2C">
            <w:pPr>
              <w:pStyle w:val="9"/>
              <w:spacing w:before="42"/>
              <w:ind w:left="15"/>
              <w:rPr>
                <w:rFonts w:hint="eastAsia"/>
                <w:sz w:val="21"/>
              </w:rPr>
            </w:pPr>
            <w:r>
              <w:rPr>
                <w:sz w:val="21"/>
              </w:rPr>
              <w:t>确到页面的按钮。</w:t>
            </w:r>
          </w:p>
        </w:tc>
      </w:tr>
      <w:tr w14:paraId="5C89FC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3" w:hRule="atLeast"/>
          <w:jc w:val="center"/>
        </w:trPr>
        <w:tc>
          <w:tcPr>
            <w:tcW w:w="1544" w:type="dxa"/>
            <w:vMerge w:val="continue"/>
            <w:tcBorders>
              <w:top w:val="nil"/>
            </w:tcBorders>
          </w:tcPr>
          <w:p w14:paraId="6FF35C18">
            <w:pPr>
              <w:rPr>
                <w:rFonts w:hint="eastAsia"/>
                <w:sz w:val="2"/>
                <w:szCs w:val="2"/>
              </w:rPr>
            </w:pPr>
          </w:p>
        </w:tc>
        <w:tc>
          <w:tcPr>
            <w:tcW w:w="1516" w:type="dxa"/>
          </w:tcPr>
          <w:p w14:paraId="6620F8EE">
            <w:pPr>
              <w:pStyle w:val="9"/>
              <w:spacing w:before="11"/>
              <w:rPr>
                <w:rFonts w:hint="eastAsia"/>
                <w:sz w:val="14"/>
              </w:rPr>
            </w:pPr>
          </w:p>
          <w:p w14:paraId="19FAB82D">
            <w:pPr>
              <w:pStyle w:val="9"/>
              <w:spacing w:before="1"/>
              <w:ind w:left="103" w:right="99"/>
              <w:jc w:val="center"/>
              <w:rPr>
                <w:rFonts w:hint="eastAsia"/>
                <w:sz w:val="21"/>
              </w:rPr>
            </w:pPr>
            <w:r>
              <w:rPr>
                <w:sz w:val="21"/>
              </w:rPr>
              <w:t>权限管理</w:t>
            </w:r>
          </w:p>
        </w:tc>
        <w:tc>
          <w:tcPr>
            <w:tcW w:w="6060" w:type="dxa"/>
          </w:tcPr>
          <w:p w14:paraId="42785789">
            <w:pPr>
              <w:pStyle w:val="9"/>
              <w:spacing w:before="35"/>
              <w:ind w:left="15"/>
              <w:rPr>
                <w:rFonts w:hint="eastAsia"/>
                <w:sz w:val="21"/>
                <w:lang w:eastAsia="zh-CN"/>
              </w:rPr>
            </w:pPr>
            <w:r>
              <w:rPr>
                <w:w w:val="95"/>
                <w:sz w:val="21"/>
                <w:lang w:eastAsia="zh-CN"/>
              </w:rPr>
              <w:t>能针对系统的登录人员进行自定义维护，基于权限对系统进行关闭</w:t>
            </w:r>
          </w:p>
          <w:p w14:paraId="1DC2FDA9">
            <w:pPr>
              <w:pStyle w:val="9"/>
              <w:spacing w:before="43"/>
              <w:ind w:left="15"/>
              <w:rPr>
                <w:rFonts w:hint="eastAsia"/>
                <w:sz w:val="21"/>
              </w:rPr>
            </w:pPr>
            <w:r>
              <w:rPr>
                <w:sz w:val="21"/>
              </w:rPr>
              <w:t>或开放。</w:t>
            </w:r>
          </w:p>
        </w:tc>
      </w:tr>
      <w:tr w14:paraId="60020A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2" w:hRule="atLeast"/>
          <w:jc w:val="center"/>
        </w:trPr>
        <w:tc>
          <w:tcPr>
            <w:tcW w:w="1544" w:type="dxa"/>
            <w:vMerge w:val="continue"/>
            <w:tcBorders>
              <w:top w:val="nil"/>
            </w:tcBorders>
          </w:tcPr>
          <w:p w14:paraId="34A9D9D4">
            <w:pPr>
              <w:rPr>
                <w:rFonts w:hint="eastAsia"/>
                <w:sz w:val="2"/>
                <w:szCs w:val="2"/>
              </w:rPr>
            </w:pPr>
          </w:p>
        </w:tc>
        <w:tc>
          <w:tcPr>
            <w:tcW w:w="1516" w:type="dxa"/>
          </w:tcPr>
          <w:p w14:paraId="73166D7C">
            <w:pPr>
              <w:pStyle w:val="9"/>
              <w:spacing w:before="36"/>
              <w:ind w:left="103" w:right="99"/>
              <w:jc w:val="center"/>
              <w:rPr>
                <w:rFonts w:hint="eastAsia"/>
                <w:sz w:val="21"/>
              </w:rPr>
            </w:pPr>
            <w:r>
              <w:rPr>
                <w:sz w:val="21"/>
              </w:rPr>
              <w:t>标签维护</w:t>
            </w:r>
          </w:p>
        </w:tc>
        <w:tc>
          <w:tcPr>
            <w:tcW w:w="6060" w:type="dxa"/>
          </w:tcPr>
          <w:p w14:paraId="3E731539">
            <w:pPr>
              <w:pStyle w:val="9"/>
              <w:spacing w:before="36"/>
              <w:ind w:left="15"/>
              <w:rPr>
                <w:rFonts w:hint="eastAsia"/>
                <w:sz w:val="21"/>
                <w:lang w:eastAsia="zh-CN"/>
              </w:rPr>
            </w:pPr>
            <w:r>
              <w:rPr>
                <w:sz w:val="21"/>
                <w:lang w:eastAsia="zh-CN"/>
              </w:rPr>
              <w:t>客户标签能自定义管理维护。</w:t>
            </w:r>
          </w:p>
        </w:tc>
      </w:tr>
      <w:tr w14:paraId="7149DC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3" w:hRule="atLeast"/>
          <w:jc w:val="center"/>
        </w:trPr>
        <w:tc>
          <w:tcPr>
            <w:tcW w:w="1544" w:type="dxa"/>
            <w:vMerge w:val="continue"/>
            <w:tcBorders>
              <w:top w:val="nil"/>
            </w:tcBorders>
          </w:tcPr>
          <w:p w14:paraId="494DD583">
            <w:pPr>
              <w:rPr>
                <w:rFonts w:hint="eastAsia"/>
                <w:sz w:val="2"/>
                <w:szCs w:val="2"/>
              </w:rPr>
            </w:pPr>
          </w:p>
        </w:tc>
        <w:tc>
          <w:tcPr>
            <w:tcW w:w="1516" w:type="dxa"/>
          </w:tcPr>
          <w:p w14:paraId="4A04E904">
            <w:pPr>
              <w:pStyle w:val="9"/>
              <w:rPr>
                <w:rFonts w:hint="eastAsia"/>
                <w:sz w:val="15"/>
                <w:lang w:eastAsia="zh-CN"/>
              </w:rPr>
            </w:pPr>
          </w:p>
          <w:p w14:paraId="396C23E8">
            <w:pPr>
              <w:pStyle w:val="9"/>
              <w:ind w:left="103" w:right="99"/>
              <w:jc w:val="center"/>
              <w:rPr>
                <w:rFonts w:hint="eastAsia"/>
                <w:sz w:val="21"/>
              </w:rPr>
            </w:pPr>
            <w:r>
              <w:rPr>
                <w:sz w:val="21"/>
              </w:rPr>
              <w:t>日志管理</w:t>
            </w:r>
          </w:p>
        </w:tc>
        <w:tc>
          <w:tcPr>
            <w:tcW w:w="6060" w:type="dxa"/>
          </w:tcPr>
          <w:p w14:paraId="04AA52E0">
            <w:pPr>
              <w:pStyle w:val="9"/>
              <w:spacing w:before="37"/>
              <w:ind w:left="15"/>
              <w:rPr>
                <w:rFonts w:hint="eastAsia"/>
                <w:sz w:val="21"/>
                <w:lang w:eastAsia="zh-CN"/>
              </w:rPr>
            </w:pPr>
            <w:r>
              <w:rPr>
                <w:w w:val="95"/>
                <w:sz w:val="21"/>
                <w:lang w:eastAsia="zh-CN"/>
              </w:rPr>
              <w:t>支持查询用户操作系统的记录，形成操作日志以进行操作回溯和操</w:t>
            </w:r>
          </w:p>
          <w:p w14:paraId="153A1BD1">
            <w:pPr>
              <w:pStyle w:val="9"/>
              <w:spacing w:before="42"/>
              <w:ind w:left="15"/>
              <w:rPr>
                <w:rFonts w:hint="eastAsia"/>
                <w:sz w:val="21"/>
              </w:rPr>
            </w:pPr>
            <w:r>
              <w:rPr>
                <w:sz w:val="21"/>
              </w:rPr>
              <w:t>作安全监测管理。</w:t>
            </w:r>
          </w:p>
        </w:tc>
      </w:tr>
      <w:tr w14:paraId="62D7D7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2" w:hRule="atLeast"/>
          <w:jc w:val="center"/>
        </w:trPr>
        <w:tc>
          <w:tcPr>
            <w:tcW w:w="1544" w:type="dxa"/>
            <w:vMerge w:val="continue"/>
            <w:tcBorders>
              <w:top w:val="nil"/>
            </w:tcBorders>
          </w:tcPr>
          <w:p w14:paraId="399CB720">
            <w:pPr>
              <w:rPr>
                <w:rFonts w:hint="eastAsia"/>
                <w:sz w:val="2"/>
                <w:szCs w:val="2"/>
              </w:rPr>
            </w:pPr>
          </w:p>
        </w:tc>
        <w:tc>
          <w:tcPr>
            <w:tcW w:w="1516" w:type="dxa"/>
          </w:tcPr>
          <w:p w14:paraId="4C2A0916">
            <w:pPr>
              <w:pStyle w:val="9"/>
              <w:spacing w:before="35"/>
              <w:ind w:left="103" w:right="99"/>
              <w:jc w:val="center"/>
              <w:rPr>
                <w:rFonts w:hint="eastAsia"/>
                <w:sz w:val="21"/>
              </w:rPr>
            </w:pPr>
            <w:r>
              <w:rPr>
                <w:sz w:val="21"/>
              </w:rPr>
              <w:t>系统安全</w:t>
            </w:r>
          </w:p>
        </w:tc>
        <w:tc>
          <w:tcPr>
            <w:tcW w:w="6060" w:type="dxa"/>
          </w:tcPr>
          <w:p w14:paraId="03AB6F42">
            <w:pPr>
              <w:pStyle w:val="9"/>
              <w:spacing w:before="35"/>
              <w:ind w:left="15"/>
              <w:rPr>
                <w:rFonts w:hint="eastAsia"/>
                <w:sz w:val="21"/>
                <w:lang w:eastAsia="zh-CN"/>
              </w:rPr>
            </w:pPr>
            <w:r>
              <w:rPr>
                <w:sz w:val="21"/>
                <w:lang w:eastAsia="zh-CN"/>
              </w:rPr>
              <w:t>至少拥有等保三级安全认证。</w:t>
            </w:r>
          </w:p>
        </w:tc>
      </w:tr>
      <w:tr w14:paraId="202235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2" w:hRule="atLeast"/>
          <w:jc w:val="center"/>
        </w:trPr>
        <w:tc>
          <w:tcPr>
            <w:tcW w:w="9120" w:type="dxa"/>
            <w:gridSpan w:val="3"/>
          </w:tcPr>
          <w:p w14:paraId="0D7016AA">
            <w:pPr>
              <w:pStyle w:val="9"/>
              <w:spacing w:before="36"/>
              <w:ind w:left="4015" w:right="4005"/>
              <w:jc w:val="center"/>
              <w:rPr>
                <w:rFonts w:hint="eastAsia"/>
                <w:sz w:val="21"/>
              </w:rPr>
            </w:pPr>
            <w:r>
              <w:rPr>
                <w:sz w:val="21"/>
              </w:rPr>
              <w:t>客户移动端</w:t>
            </w:r>
          </w:p>
        </w:tc>
      </w:tr>
      <w:tr w14:paraId="1FE9D1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5" w:hRule="atLeast"/>
          <w:jc w:val="center"/>
        </w:trPr>
        <w:tc>
          <w:tcPr>
            <w:tcW w:w="1544" w:type="dxa"/>
            <w:vMerge w:val="restart"/>
          </w:tcPr>
          <w:p w14:paraId="5B73DC5D">
            <w:pPr>
              <w:pStyle w:val="9"/>
              <w:rPr>
                <w:rFonts w:hint="eastAsia"/>
                <w:sz w:val="20"/>
              </w:rPr>
            </w:pPr>
          </w:p>
          <w:p w14:paraId="06D9B3AE">
            <w:pPr>
              <w:pStyle w:val="9"/>
              <w:rPr>
                <w:rFonts w:hint="eastAsia"/>
                <w:sz w:val="20"/>
              </w:rPr>
            </w:pPr>
          </w:p>
          <w:p w14:paraId="68CED028">
            <w:pPr>
              <w:pStyle w:val="9"/>
              <w:rPr>
                <w:rFonts w:hint="eastAsia"/>
                <w:sz w:val="20"/>
              </w:rPr>
            </w:pPr>
          </w:p>
          <w:p w14:paraId="61148657">
            <w:pPr>
              <w:pStyle w:val="9"/>
              <w:rPr>
                <w:rFonts w:hint="eastAsia"/>
                <w:sz w:val="20"/>
              </w:rPr>
            </w:pPr>
          </w:p>
          <w:p w14:paraId="6B72A273">
            <w:pPr>
              <w:pStyle w:val="9"/>
              <w:rPr>
                <w:rFonts w:hint="eastAsia"/>
                <w:sz w:val="20"/>
              </w:rPr>
            </w:pPr>
          </w:p>
          <w:p w14:paraId="27CF16BB">
            <w:pPr>
              <w:pStyle w:val="9"/>
              <w:rPr>
                <w:rFonts w:hint="eastAsia"/>
                <w:sz w:val="20"/>
              </w:rPr>
            </w:pPr>
          </w:p>
          <w:p w14:paraId="4EA7CEA3">
            <w:pPr>
              <w:pStyle w:val="9"/>
              <w:spacing w:before="12"/>
              <w:rPr>
                <w:rFonts w:hint="eastAsia"/>
              </w:rPr>
            </w:pPr>
          </w:p>
          <w:p w14:paraId="16AF20BA">
            <w:pPr>
              <w:pStyle w:val="9"/>
              <w:ind w:left="351"/>
              <w:rPr>
                <w:rFonts w:hint="eastAsia"/>
                <w:sz w:val="21"/>
              </w:rPr>
            </w:pPr>
            <w:r>
              <w:rPr>
                <w:sz w:val="21"/>
              </w:rPr>
              <w:t>健康测评</w:t>
            </w:r>
          </w:p>
        </w:tc>
        <w:tc>
          <w:tcPr>
            <w:tcW w:w="1516" w:type="dxa"/>
          </w:tcPr>
          <w:p w14:paraId="57874D6B">
            <w:pPr>
              <w:pStyle w:val="9"/>
              <w:spacing w:before="2"/>
              <w:rPr>
                <w:rFonts w:hint="eastAsia"/>
                <w:sz w:val="27"/>
              </w:rPr>
            </w:pPr>
          </w:p>
          <w:p w14:paraId="7CB1F781">
            <w:pPr>
              <w:pStyle w:val="9"/>
              <w:spacing w:before="1"/>
              <w:ind w:left="106" w:right="99"/>
              <w:jc w:val="center"/>
              <w:rPr>
                <w:rFonts w:hint="eastAsia"/>
                <w:sz w:val="21"/>
              </w:rPr>
            </w:pPr>
            <w:r>
              <w:rPr>
                <w:sz w:val="21"/>
              </w:rPr>
              <w:t>慢病风险测评</w:t>
            </w:r>
          </w:p>
        </w:tc>
        <w:tc>
          <w:tcPr>
            <w:tcW w:w="6060" w:type="dxa"/>
          </w:tcPr>
          <w:p w14:paraId="527116CF">
            <w:pPr>
              <w:pStyle w:val="9"/>
              <w:spacing w:before="37"/>
              <w:ind w:left="15"/>
              <w:rPr>
                <w:rFonts w:hint="eastAsia"/>
                <w:sz w:val="21"/>
                <w:lang w:eastAsia="zh-CN"/>
              </w:rPr>
            </w:pPr>
            <w:r>
              <w:rPr>
                <w:w w:val="95"/>
                <w:sz w:val="21"/>
                <w:lang w:eastAsia="zh-CN"/>
              </w:rPr>
              <w:t>常规疾病风险评估量表：重大疾病风险评估量表以及专项疾病测评</w:t>
            </w:r>
          </w:p>
          <w:p w14:paraId="5784E248">
            <w:pPr>
              <w:pStyle w:val="9"/>
              <w:spacing w:before="2" w:line="310" w:lineRule="atLeast"/>
              <w:ind w:left="15" w:right="5"/>
              <w:rPr>
                <w:rFonts w:hint="eastAsia"/>
                <w:sz w:val="21"/>
                <w:lang w:eastAsia="zh-CN"/>
              </w:rPr>
            </w:pPr>
            <w:r>
              <w:rPr>
                <w:spacing w:val="-8"/>
                <w:w w:val="95"/>
                <w:sz w:val="21"/>
                <w:lang w:eastAsia="zh-CN"/>
              </w:rPr>
              <w:t xml:space="preserve">量表：如高血压、糖尿病、肺癌、胃癌、结直肠癌、宫颈癌、高脂 </w:t>
            </w:r>
            <w:r>
              <w:rPr>
                <w:spacing w:val="-15"/>
                <w:sz w:val="21"/>
                <w:lang w:eastAsia="zh-CN"/>
              </w:rPr>
              <w:t>血症、高尿酸血症、肝癌、乳腺癌、甲状腺癌、腰椎间盘突出症等</w:t>
            </w:r>
          </w:p>
        </w:tc>
      </w:tr>
      <w:tr w14:paraId="2D55AD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4" w:hRule="atLeast"/>
          <w:jc w:val="center"/>
        </w:trPr>
        <w:tc>
          <w:tcPr>
            <w:tcW w:w="1544" w:type="dxa"/>
            <w:vMerge w:val="continue"/>
            <w:tcBorders>
              <w:top w:val="nil"/>
            </w:tcBorders>
          </w:tcPr>
          <w:p w14:paraId="680D7012">
            <w:pPr>
              <w:rPr>
                <w:rFonts w:hint="eastAsia"/>
                <w:sz w:val="2"/>
                <w:szCs w:val="2"/>
              </w:rPr>
            </w:pPr>
          </w:p>
        </w:tc>
        <w:tc>
          <w:tcPr>
            <w:tcW w:w="1516" w:type="dxa"/>
          </w:tcPr>
          <w:p w14:paraId="66914AFD">
            <w:pPr>
              <w:pStyle w:val="9"/>
              <w:spacing w:before="11"/>
              <w:rPr>
                <w:rFonts w:hint="eastAsia"/>
                <w:sz w:val="14"/>
                <w:lang w:eastAsia="zh-CN"/>
              </w:rPr>
            </w:pPr>
          </w:p>
          <w:p w14:paraId="6EF6ADB0">
            <w:pPr>
              <w:pStyle w:val="9"/>
              <w:spacing w:before="1"/>
              <w:ind w:left="106" w:right="99"/>
              <w:jc w:val="center"/>
              <w:rPr>
                <w:rFonts w:hint="eastAsia"/>
                <w:sz w:val="21"/>
              </w:rPr>
            </w:pPr>
            <w:r>
              <w:rPr>
                <w:sz w:val="21"/>
              </w:rPr>
              <w:t>中医体质测评</w:t>
            </w:r>
          </w:p>
        </w:tc>
        <w:tc>
          <w:tcPr>
            <w:tcW w:w="6060" w:type="dxa"/>
          </w:tcPr>
          <w:p w14:paraId="08723AB8">
            <w:pPr>
              <w:pStyle w:val="9"/>
              <w:spacing w:before="35"/>
              <w:ind w:left="15"/>
              <w:rPr>
                <w:rFonts w:hint="eastAsia"/>
                <w:sz w:val="21"/>
                <w:lang w:eastAsia="zh-CN"/>
              </w:rPr>
            </w:pPr>
            <w:r>
              <w:rPr>
                <w:w w:val="95"/>
                <w:sz w:val="21"/>
                <w:lang w:eastAsia="zh-CN"/>
              </w:rPr>
              <w:t>中医体质辨识评估量表：中医体质辨识评估量表完整版，中医治未</w:t>
            </w:r>
          </w:p>
          <w:p w14:paraId="21434909">
            <w:pPr>
              <w:pStyle w:val="9"/>
              <w:spacing w:before="43"/>
              <w:ind w:left="15"/>
              <w:rPr>
                <w:rFonts w:hint="eastAsia"/>
                <w:sz w:val="21"/>
                <w:lang w:eastAsia="zh-CN"/>
              </w:rPr>
            </w:pPr>
            <w:r>
              <w:rPr>
                <w:sz w:val="21"/>
                <w:lang w:eastAsia="zh-CN"/>
              </w:rPr>
              <w:t>病评估量表简版；支持 AI 看舌辨体质。</w:t>
            </w:r>
          </w:p>
        </w:tc>
      </w:tr>
      <w:tr w14:paraId="45CFA0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1" w:hRule="atLeast"/>
          <w:jc w:val="center"/>
        </w:trPr>
        <w:tc>
          <w:tcPr>
            <w:tcW w:w="1544" w:type="dxa"/>
            <w:vMerge w:val="continue"/>
            <w:tcBorders>
              <w:top w:val="nil"/>
            </w:tcBorders>
          </w:tcPr>
          <w:p w14:paraId="4AFB0D90">
            <w:pPr>
              <w:rPr>
                <w:rFonts w:hint="eastAsia"/>
                <w:sz w:val="2"/>
                <w:szCs w:val="2"/>
              </w:rPr>
            </w:pPr>
          </w:p>
        </w:tc>
        <w:tc>
          <w:tcPr>
            <w:tcW w:w="1516" w:type="dxa"/>
          </w:tcPr>
          <w:p w14:paraId="1C441BD7">
            <w:pPr>
              <w:pStyle w:val="9"/>
              <w:spacing w:before="36"/>
              <w:ind w:left="106" w:right="99"/>
              <w:jc w:val="center"/>
              <w:rPr>
                <w:rFonts w:hint="eastAsia"/>
                <w:sz w:val="21"/>
              </w:rPr>
            </w:pPr>
            <w:r>
              <w:rPr>
                <w:sz w:val="21"/>
              </w:rPr>
              <w:t>心理健康测评</w:t>
            </w:r>
          </w:p>
        </w:tc>
        <w:tc>
          <w:tcPr>
            <w:tcW w:w="6060" w:type="dxa"/>
          </w:tcPr>
          <w:p w14:paraId="7BECC85D">
            <w:pPr>
              <w:pStyle w:val="9"/>
              <w:spacing w:before="36"/>
              <w:ind w:left="15"/>
              <w:rPr>
                <w:rFonts w:hint="eastAsia"/>
                <w:sz w:val="21"/>
                <w:lang w:eastAsia="zh-CN"/>
              </w:rPr>
            </w:pPr>
            <w:r>
              <w:rPr>
                <w:sz w:val="21"/>
                <w:lang w:eastAsia="zh-CN"/>
              </w:rPr>
              <w:t>专业心理评估量表，包括焦虑、压力、抑郁等多项测评</w:t>
            </w:r>
          </w:p>
        </w:tc>
      </w:tr>
      <w:tr w14:paraId="7D157F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8" w:hRule="atLeast"/>
          <w:jc w:val="center"/>
        </w:trPr>
        <w:tc>
          <w:tcPr>
            <w:tcW w:w="1544" w:type="dxa"/>
            <w:vMerge w:val="continue"/>
            <w:tcBorders>
              <w:top w:val="nil"/>
            </w:tcBorders>
          </w:tcPr>
          <w:p w14:paraId="493A28E5">
            <w:pPr>
              <w:rPr>
                <w:rFonts w:hint="eastAsia"/>
                <w:sz w:val="2"/>
                <w:szCs w:val="2"/>
              </w:rPr>
            </w:pPr>
          </w:p>
        </w:tc>
        <w:tc>
          <w:tcPr>
            <w:tcW w:w="1516" w:type="dxa"/>
          </w:tcPr>
          <w:p w14:paraId="573FAD8F">
            <w:pPr>
              <w:pStyle w:val="9"/>
              <w:rPr>
                <w:rFonts w:hint="eastAsia"/>
                <w:sz w:val="20"/>
                <w:lang w:eastAsia="zh-CN"/>
              </w:rPr>
            </w:pPr>
          </w:p>
          <w:p w14:paraId="40F23505">
            <w:pPr>
              <w:pStyle w:val="9"/>
              <w:spacing w:before="5"/>
              <w:rPr>
                <w:rFonts w:hint="eastAsia"/>
                <w:sz w:val="19"/>
                <w:lang w:eastAsia="zh-CN"/>
              </w:rPr>
            </w:pPr>
          </w:p>
          <w:p w14:paraId="26E8D423">
            <w:pPr>
              <w:pStyle w:val="9"/>
              <w:ind w:left="103" w:right="99"/>
              <w:jc w:val="center"/>
              <w:rPr>
                <w:rFonts w:hint="eastAsia"/>
                <w:sz w:val="21"/>
              </w:rPr>
            </w:pPr>
            <w:r>
              <w:rPr>
                <w:sz w:val="21"/>
              </w:rPr>
              <w:t>测评报告</w:t>
            </w:r>
          </w:p>
        </w:tc>
        <w:tc>
          <w:tcPr>
            <w:tcW w:w="6060" w:type="dxa"/>
          </w:tcPr>
          <w:p w14:paraId="4D1F1BF4">
            <w:pPr>
              <w:pStyle w:val="9"/>
              <w:spacing w:before="36" w:line="278" w:lineRule="auto"/>
              <w:ind w:left="15" w:right="3"/>
              <w:rPr>
                <w:rFonts w:hint="eastAsia"/>
                <w:sz w:val="21"/>
                <w:lang w:eastAsia="zh-CN"/>
              </w:rPr>
            </w:pPr>
            <w:r>
              <w:rPr>
                <w:spacing w:val="-4"/>
                <w:w w:val="95"/>
                <w:sz w:val="21"/>
                <w:lang w:eastAsia="zh-CN"/>
              </w:rPr>
              <w:t xml:space="preserve">出具评估后的单个疾病风险报告，或整体的疾病风险报告。系统将 </w:t>
            </w:r>
            <w:r>
              <w:rPr>
                <w:spacing w:val="-4"/>
                <w:sz w:val="21"/>
                <w:lang w:eastAsia="zh-CN"/>
              </w:rPr>
              <w:t>自动根据测评结果做出风险分析和体检方案推荐和提供改善建议</w:t>
            </w:r>
            <w:r>
              <w:rPr>
                <w:spacing w:val="-7"/>
                <w:w w:val="95"/>
                <w:sz w:val="21"/>
                <w:lang w:eastAsia="zh-CN"/>
              </w:rPr>
              <w:t>用户可根据系统的引导去购买体检套餐完成更全面的筛查，也可以</w:t>
            </w:r>
          </w:p>
          <w:p w14:paraId="3D80464B">
            <w:pPr>
              <w:pStyle w:val="9"/>
              <w:spacing w:line="269" w:lineRule="exact"/>
              <w:ind w:left="15"/>
              <w:rPr>
                <w:rFonts w:hint="eastAsia"/>
                <w:sz w:val="21"/>
                <w:lang w:eastAsia="zh-CN"/>
              </w:rPr>
            </w:pPr>
            <w:r>
              <w:rPr>
                <w:sz w:val="21"/>
                <w:lang w:eastAsia="zh-CN"/>
              </w:rPr>
              <w:t>根据系统健康管理建议进行对应的行为改善。</w:t>
            </w:r>
          </w:p>
        </w:tc>
      </w:tr>
      <w:tr w14:paraId="0B2A5B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3" w:hRule="atLeast"/>
          <w:jc w:val="center"/>
        </w:trPr>
        <w:tc>
          <w:tcPr>
            <w:tcW w:w="1544" w:type="dxa"/>
            <w:vMerge w:val="continue"/>
            <w:tcBorders>
              <w:top w:val="nil"/>
            </w:tcBorders>
          </w:tcPr>
          <w:p w14:paraId="3CBF38C1">
            <w:pPr>
              <w:rPr>
                <w:rFonts w:hint="eastAsia"/>
                <w:sz w:val="2"/>
                <w:szCs w:val="2"/>
              </w:rPr>
            </w:pPr>
          </w:p>
        </w:tc>
        <w:tc>
          <w:tcPr>
            <w:tcW w:w="1516" w:type="dxa"/>
          </w:tcPr>
          <w:p w14:paraId="0EF105AE">
            <w:pPr>
              <w:pStyle w:val="9"/>
              <w:spacing w:before="11"/>
              <w:rPr>
                <w:rFonts w:hint="eastAsia"/>
                <w:sz w:val="14"/>
                <w:lang w:eastAsia="zh-CN"/>
              </w:rPr>
            </w:pPr>
          </w:p>
          <w:p w14:paraId="4F739537">
            <w:pPr>
              <w:pStyle w:val="9"/>
              <w:spacing w:before="1"/>
              <w:ind w:left="103" w:right="99"/>
              <w:jc w:val="center"/>
              <w:rPr>
                <w:rFonts w:hint="eastAsia"/>
                <w:sz w:val="21"/>
              </w:rPr>
            </w:pPr>
            <w:r>
              <w:rPr>
                <w:sz w:val="21"/>
              </w:rPr>
              <w:t>其他问卷</w:t>
            </w:r>
          </w:p>
        </w:tc>
        <w:tc>
          <w:tcPr>
            <w:tcW w:w="6060" w:type="dxa"/>
          </w:tcPr>
          <w:p w14:paraId="203030E1">
            <w:pPr>
              <w:pStyle w:val="9"/>
              <w:spacing w:before="35"/>
              <w:ind w:left="15"/>
              <w:rPr>
                <w:rFonts w:hint="eastAsia"/>
                <w:sz w:val="21"/>
                <w:lang w:eastAsia="zh-CN"/>
              </w:rPr>
            </w:pPr>
            <w:r>
              <w:rPr>
                <w:w w:val="95"/>
                <w:sz w:val="21"/>
                <w:lang w:eastAsia="zh-CN"/>
              </w:rPr>
              <w:t>展示医生端添加的自定义问卷，可通过短信、微信、测评列表等形</w:t>
            </w:r>
          </w:p>
          <w:p w14:paraId="73CFEFAB">
            <w:pPr>
              <w:pStyle w:val="9"/>
              <w:spacing w:before="43"/>
              <w:ind w:left="15"/>
              <w:rPr>
                <w:rFonts w:hint="eastAsia"/>
                <w:sz w:val="21"/>
              </w:rPr>
            </w:pPr>
            <w:r>
              <w:rPr>
                <w:sz w:val="21"/>
              </w:rPr>
              <w:t>式触达用户。</w:t>
            </w:r>
          </w:p>
        </w:tc>
      </w:tr>
      <w:tr w14:paraId="63CD5B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2" w:hRule="atLeast"/>
          <w:jc w:val="center"/>
        </w:trPr>
        <w:tc>
          <w:tcPr>
            <w:tcW w:w="1544" w:type="dxa"/>
          </w:tcPr>
          <w:p w14:paraId="72FF3248">
            <w:pPr>
              <w:pStyle w:val="9"/>
              <w:spacing w:before="12"/>
              <w:rPr>
                <w:rFonts w:hint="eastAsia"/>
                <w:sz w:val="14"/>
              </w:rPr>
            </w:pPr>
          </w:p>
          <w:p w14:paraId="4338E2E7">
            <w:pPr>
              <w:pStyle w:val="9"/>
              <w:ind w:left="351"/>
              <w:rPr>
                <w:rFonts w:hint="eastAsia"/>
                <w:sz w:val="21"/>
              </w:rPr>
            </w:pPr>
            <w:r>
              <w:rPr>
                <w:sz w:val="21"/>
              </w:rPr>
              <w:t>健康计划</w:t>
            </w:r>
          </w:p>
        </w:tc>
        <w:tc>
          <w:tcPr>
            <w:tcW w:w="1516" w:type="dxa"/>
          </w:tcPr>
          <w:p w14:paraId="78657D60">
            <w:pPr>
              <w:pStyle w:val="9"/>
              <w:spacing w:before="12"/>
              <w:rPr>
                <w:rFonts w:hint="eastAsia"/>
                <w:sz w:val="14"/>
              </w:rPr>
            </w:pPr>
          </w:p>
          <w:p w14:paraId="6887B453">
            <w:pPr>
              <w:pStyle w:val="9"/>
              <w:ind w:left="103" w:right="99"/>
              <w:jc w:val="center"/>
              <w:rPr>
                <w:rFonts w:hint="eastAsia"/>
                <w:sz w:val="21"/>
              </w:rPr>
            </w:pPr>
            <w:r>
              <w:rPr>
                <w:sz w:val="21"/>
              </w:rPr>
              <w:t>饮食计划</w:t>
            </w:r>
          </w:p>
        </w:tc>
        <w:tc>
          <w:tcPr>
            <w:tcW w:w="6060" w:type="dxa"/>
          </w:tcPr>
          <w:p w14:paraId="391DB616">
            <w:pPr>
              <w:pStyle w:val="9"/>
              <w:spacing w:before="36"/>
              <w:ind w:left="15"/>
              <w:rPr>
                <w:rFonts w:hint="eastAsia"/>
                <w:sz w:val="21"/>
                <w:lang w:eastAsia="zh-CN"/>
              </w:rPr>
            </w:pPr>
            <w:r>
              <w:rPr>
                <w:spacing w:val="-8"/>
                <w:sz w:val="21"/>
                <w:lang w:eastAsia="zh-CN"/>
              </w:rPr>
              <w:t xml:space="preserve">为用户提供个性化饮食方案，通过个人 </w:t>
            </w:r>
            <w:r>
              <w:rPr>
                <w:sz w:val="21"/>
                <w:lang w:eastAsia="zh-CN"/>
              </w:rPr>
              <w:t>BMI</w:t>
            </w:r>
            <w:r>
              <w:rPr>
                <w:spacing w:val="-8"/>
                <w:sz w:val="21"/>
                <w:lang w:eastAsia="zh-CN"/>
              </w:rPr>
              <w:t xml:space="preserve"> 和综合身体素质自动计</w:t>
            </w:r>
          </w:p>
          <w:p w14:paraId="43DF2CFA">
            <w:pPr>
              <w:pStyle w:val="9"/>
              <w:spacing w:before="43"/>
              <w:ind w:left="15"/>
              <w:rPr>
                <w:rFonts w:hint="eastAsia"/>
                <w:sz w:val="21"/>
                <w:lang w:eastAsia="zh-CN"/>
              </w:rPr>
            </w:pPr>
            <w:r>
              <w:rPr>
                <w:spacing w:val="-14"/>
                <w:sz w:val="21"/>
                <w:lang w:eastAsia="zh-CN"/>
              </w:rPr>
              <w:t>推荐热量摄入值，并生成每日食谱，推荐具体饮食类型和用量建议</w:t>
            </w:r>
          </w:p>
        </w:tc>
      </w:tr>
      <w:tr w14:paraId="1433BB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3" w:hRule="atLeast"/>
          <w:jc w:val="center"/>
        </w:trPr>
        <w:tc>
          <w:tcPr>
            <w:tcW w:w="1544" w:type="dxa"/>
          </w:tcPr>
          <w:p w14:paraId="62EF4422">
            <w:pPr>
              <w:pStyle w:val="9"/>
              <w:rPr>
                <w:rFonts w:hint="eastAsia" w:ascii="Times New Roman"/>
                <w:sz w:val="20"/>
              </w:rPr>
            </w:pPr>
          </w:p>
        </w:tc>
        <w:tc>
          <w:tcPr>
            <w:tcW w:w="1516" w:type="dxa"/>
          </w:tcPr>
          <w:p w14:paraId="1015A811">
            <w:pPr>
              <w:pStyle w:val="9"/>
              <w:spacing w:before="7"/>
              <w:rPr>
                <w:rFonts w:hint="eastAsia" w:ascii="微软雅黑"/>
                <w:b/>
                <w:sz w:val="10"/>
              </w:rPr>
            </w:pPr>
          </w:p>
          <w:p w14:paraId="29DD543E">
            <w:pPr>
              <w:pStyle w:val="9"/>
              <w:ind w:left="103" w:right="99"/>
              <w:jc w:val="center"/>
              <w:rPr>
                <w:rFonts w:hint="eastAsia"/>
                <w:sz w:val="21"/>
              </w:rPr>
            </w:pPr>
            <w:r>
              <w:rPr>
                <w:sz w:val="21"/>
              </w:rPr>
              <w:t>运动计划</w:t>
            </w:r>
          </w:p>
        </w:tc>
        <w:tc>
          <w:tcPr>
            <w:tcW w:w="6060" w:type="dxa"/>
          </w:tcPr>
          <w:p w14:paraId="2AF58D9D">
            <w:pPr>
              <w:pStyle w:val="9"/>
              <w:spacing w:before="35"/>
              <w:ind w:left="15"/>
              <w:rPr>
                <w:rFonts w:hint="eastAsia"/>
                <w:sz w:val="21"/>
                <w:lang w:eastAsia="zh-CN"/>
              </w:rPr>
            </w:pPr>
            <w:r>
              <w:rPr>
                <w:spacing w:val="-10"/>
                <w:sz w:val="21"/>
                <w:lang w:eastAsia="zh-CN"/>
              </w:rPr>
              <w:t>为用户提供个性化运动方案，包括运动频率、运动时间、运动强度</w:t>
            </w:r>
          </w:p>
          <w:p w14:paraId="294697A1">
            <w:pPr>
              <w:pStyle w:val="9"/>
              <w:spacing w:before="43"/>
              <w:ind w:left="15"/>
              <w:rPr>
                <w:rFonts w:hint="eastAsia"/>
                <w:sz w:val="21"/>
                <w:lang w:eastAsia="zh-CN"/>
              </w:rPr>
            </w:pPr>
            <w:r>
              <w:rPr>
                <w:sz w:val="21"/>
                <w:lang w:eastAsia="zh-CN"/>
              </w:rPr>
              <w:t>运动类型推荐等，生成一周运动计划。</w:t>
            </w:r>
          </w:p>
        </w:tc>
      </w:tr>
      <w:tr w14:paraId="2645A9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6" w:hRule="atLeast"/>
          <w:jc w:val="center"/>
        </w:trPr>
        <w:tc>
          <w:tcPr>
            <w:tcW w:w="1544" w:type="dxa"/>
            <w:vMerge w:val="restart"/>
          </w:tcPr>
          <w:p w14:paraId="1FBD5508">
            <w:pPr>
              <w:pStyle w:val="9"/>
              <w:rPr>
                <w:rFonts w:hint="eastAsia" w:ascii="微软雅黑"/>
                <w:b/>
                <w:sz w:val="20"/>
                <w:lang w:eastAsia="zh-CN"/>
              </w:rPr>
            </w:pPr>
          </w:p>
          <w:p w14:paraId="3D73D6E5">
            <w:pPr>
              <w:pStyle w:val="9"/>
              <w:rPr>
                <w:rFonts w:hint="eastAsia" w:ascii="微软雅黑"/>
                <w:b/>
                <w:sz w:val="20"/>
                <w:lang w:eastAsia="zh-CN"/>
              </w:rPr>
            </w:pPr>
          </w:p>
          <w:p w14:paraId="2007D181">
            <w:pPr>
              <w:pStyle w:val="9"/>
              <w:rPr>
                <w:rFonts w:hint="eastAsia" w:ascii="微软雅黑"/>
                <w:b/>
                <w:sz w:val="20"/>
                <w:lang w:eastAsia="zh-CN"/>
              </w:rPr>
            </w:pPr>
          </w:p>
          <w:p w14:paraId="66FD122F">
            <w:pPr>
              <w:pStyle w:val="9"/>
              <w:spacing w:before="17"/>
              <w:rPr>
                <w:rFonts w:hint="eastAsia" w:ascii="微软雅黑"/>
                <w:b/>
                <w:sz w:val="12"/>
                <w:lang w:eastAsia="zh-CN"/>
              </w:rPr>
            </w:pPr>
          </w:p>
          <w:p w14:paraId="15AF8A7D">
            <w:pPr>
              <w:pStyle w:val="9"/>
              <w:ind w:left="351"/>
              <w:rPr>
                <w:rFonts w:hint="eastAsia"/>
                <w:sz w:val="21"/>
              </w:rPr>
            </w:pPr>
            <w:r>
              <w:rPr>
                <w:sz w:val="21"/>
              </w:rPr>
              <w:t>健康工具</w:t>
            </w:r>
          </w:p>
        </w:tc>
        <w:tc>
          <w:tcPr>
            <w:tcW w:w="1516" w:type="dxa"/>
          </w:tcPr>
          <w:p w14:paraId="0A60A917">
            <w:pPr>
              <w:pStyle w:val="9"/>
              <w:spacing w:before="16"/>
              <w:rPr>
                <w:rFonts w:hint="eastAsia" w:ascii="微软雅黑"/>
                <w:b/>
                <w:sz w:val="18"/>
              </w:rPr>
            </w:pPr>
          </w:p>
          <w:p w14:paraId="39439C5D">
            <w:pPr>
              <w:pStyle w:val="9"/>
              <w:ind w:left="103" w:right="99"/>
              <w:jc w:val="center"/>
              <w:rPr>
                <w:rFonts w:hint="eastAsia"/>
                <w:sz w:val="21"/>
              </w:rPr>
            </w:pPr>
            <w:r>
              <w:rPr>
                <w:b/>
                <w:sz w:val="21"/>
              </w:rPr>
              <w:t>▲</w:t>
            </w:r>
            <w:r>
              <w:rPr>
                <w:sz w:val="21"/>
              </w:rPr>
              <w:t>饮食记录</w:t>
            </w:r>
          </w:p>
        </w:tc>
        <w:tc>
          <w:tcPr>
            <w:tcW w:w="6060" w:type="dxa"/>
          </w:tcPr>
          <w:p w14:paraId="71D280C9">
            <w:pPr>
              <w:pStyle w:val="9"/>
              <w:spacing w:before="36" w:line="278" w:lineRule="auto"/>
              <w:ind w:left="15" w:right="5"/>
              <w:rPr>
                <w:rFonts w:hint="eastAsia"/>
                <w:sz w:val="21"/>
                <w:lang w:eastAsia="zh-CN"/>
              </w:rPr>
            </w:pPr>
            <w:r>
              <w:rPr>
                <w:spacing w:val="-4"/>
                <w:w w:val="95"/>
                <w:sz w:val="21"/>
                <w:lang w:eastAsia="zh-CN"/>
              </w:rPr>
              <w:t xml:space="preserve">具备丰富的食物库和食材库，支持用户按照三餐、食物名称、食物  </w:t>
            </w:r>
            <w:r>
              <w:rPr>
                <w:spacing w:val="-8"/>
                <w:w w:val="95"/>
                <w:sz w:val="21"/>
                <w:lang w:eastAsia="zh-CN"/>
              </w:rPr>
              <w:t>克数记录每餐饮食，提供分量参考示意图和食物营养素信息。记录</w:t>
            </w:r>
          </w:p>
          <w:p w14:paraId="33A39987">
            <w:pPr>
              <w:pStyle w:val="9"/>
              <w:spacing w:line="269" w:lineRule="exact"/>
              <w:ind w:left="15"/>
              <w:rPr>
                <w:rFonts w:hint="eastAsia"/>
                <w:sz w:val="21"/>
                <w:lang w:eastAsia="zh-CN"/>
              </w:rPr>
            </w:pPr>
            <w:r>
              <w:rPr>
                <w:sz w:val="21"/>
                <w:lang w:eastAsia="zh-CN"/>
              </w:rPr>
              <w:t>完成后自动计算热量摄入值。</w:t>
            </w:r>
          </w:p>
        </w:tc>
      </w:tr>
      <w:tr w14:paraId="046C3E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3" w:hRule="atLeast"/>
          <w:jc w:val="center"/>
        </w:trPr>
        <w:tc>
          <w:tcPr>
            <w:tcW w:w="1544" w:type="dxa"/>
            <w:vMerge w:val="continue"/>
            <w:tcBorders>
              <w:top w:val="nil"/>
            </w:tcBorders>
          </w:tcPr>
          <w:p w14:paraId="597C15CF">
            <w:pPr>
              <w:rPr>
                <w:rFonts w:hint="eastAsia"/>
                <w:sz w:val="2"/>
                <w:szCs w:val="2"/>
              </w:rPr>
            </w:pPr>
          </w:p>
        </w:tc>
        <w:tc>
          <w:tcPr>
            <w:tcW w:w="1516" w:type="dxa"/>
          </w:tcPr>
          <w:p w14:paraId="085D7A33">
            <w:pPr>
              <w:pStyle w:val="9"/>
              <w:spacing w:before="8"/>
              <w:rPr>
                <w:rFonts w:hint="eastAsia" w:ascii="微软雅黑"/>
                <w:b/>
                <w:sz w:val="10"/>
                <w:lang w:eastAsia="zh-CN"/>
              </w:rPr>
            </w:pPr>
          </w:p>
          <w:p w14:paraId="05259B65">
            <w:pPr>
              <w:pStyle w:val="9"/>
              <w:spacing w:before="1"/>
              <w:ind w:left="103" w:right="99"/>
              <w:jc w:val="center"/>
              <w:rPr>
                <w:rFonts w:hint="eastAsia"/>
                <w:sz w:val="21"/>
              </w:rPr>
            </w:pPr>
            <w:r>
              <w:rPr>
                <w:b/>
                <w:sz w:val="21"/>
              </w:rPr>
              <w:t>▲</w:t>
            </w:r>
            <w:r>
              <w:rPr>
                <w:sz w:val="21"/>
              </w:rPr>
              <w:t>运动记录</w:t>
            </w:r>
          </w:p>
        </w:tc>
        <w:tc>
          <w:tcPr>
            <w:tcW w:w="6060" w:type="dxa"/>
          </w:tcPr>
          <w:p w14:paraId="0EC73342">
            <w:pPr>
              <w:pStyle w:val="9"/>
              <w:spacing w:before="37"/>
              <w:ind w:left="15"/>
              <w:rPr>
                <w:rFonts w:hint="eastAsia"/>
                <w:sz w:val="21"/>
                <w:lang w:eastAsia="zh-CN"/>
              </w:rPr>
            </w:pPr>
            <w:r>
              <w:rPr>
                <w:w w:val="95"/>
                <w:sz w:val="21"/>
                <w:lang w:eastAsia="zh-CN"/>
              </w:rPr>
              <w:t>具备丰富专业的运动库，支持用户按照运动名称、运动时长记录运</w:t>
            </w:r>
          </w:p>
          <w:p w14:paraId="0B061BFC">
            <w:pPr>
              <w:pStyle w:val="9"/>
              <w:spacing w:before="43"/>
              <w:ind w:left="15"/>
              <w:rPr>
                <w:rFonts w:hint="eastAsia"/>
                <w:sz w:val="21"/>
                <w:lang w:eastAsia="zh-CN"/>
              </w:rPr>
            </w:pPr>
            <w:r>
              <w:rPr>
                <w:sz w:val="21"/>
                <w:lang w:eastAsia="zh-CN"/>
              </w:rPr>
              <w:t>动，也可自定义运动扩展类型，记录完成后自动计算热量消耗值</w:t>
            </w:r>
          </w:p>
        </w:tc>
      </w:tr>
      <w:tr w14:paraId="225E02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4" w:hRule="atLeast"/>
          <w:jc w:val="center"/>
        </w:trPr>
        <w:tc>
          <w:tcPr>
            <w:tcW w:w="1544" w:type="dxa"/>
            <w:vMerge w:val="continue"/>
            <w:tcBorders>
              <w:top w:val="nil"/>
            </w:tcBorders>
          </w:tcPr>
          <w:p w14:paraId="4796738F">
            <w:pPr>
              <w:rPr>
                <w:rFonts w:hint="eastAsia"/>
                <w:sz w:val="2"/>
                <w:szCs w:val="2"/>
              </w:rPr>
            </w:pPr>
          </w:p>
        </w:tc>
        <w:tc>
          <w:tcPr>
            <w:tcW w:w="1516" w:type="dxa"/>
          </w:tcPr>
          <w:p w14:paraId="71DC1D2C">
            <w:pPr>
              <w:pStyle w:val="9"/>
              <w:spacing w:before="7"/>
              <w:rPr>
                <w:rFonts w:hint="eastAsia" w:ascii="微软雅黑"/>
                <w:b/>
                <w:sz w:val="10"/>
                <w:lang w:eastAsia="zh-CN"/>
              </w:rPr>
            </w:pPr>
          </w:p>
          <w:p w14:paraId="2458143A">
            <w:pPr>
              <w:pStyle w:val="9"/>
              <w:ind w:left="103" w:right="99"/>
              <w:jc w:val="center"/>
              <w:rPr>
                <w:rFonts w:hint="eastAsia"/>
                <w:sz w:val="21"/>
              </w:rPr>
            </w:pPr>
            <w:r>
              <w:rPr>
                <w:b/>
                <w:sz w:val="21"/>
              </w:rPr>
              <w:t>▲</w:t>
            </w:r>
            <w:r>
              <w:rPr>
                <w:sz w:val="21"/>
              </w:rPr>
              <w:t>指标记录</w:t>
            </w:r>
          </w:p>
        </w:tc>
        <w:tc>
          <w:tcPr>
            <w:tcW w:w="6060" w:type="dxa"/>
          </w:tcPr>
          <w:p w14:paraId="620CB6A1">
            <w:pPr>
              <w:pStyle w:val="9"/>
              <w:spacing w:before="35"/>
              <w:ind w:left="15"/>
              <w:rPr>
                <w:rFonts w:hint="eastAsia"/>
                <w:sz w:val="21"/>
                <w:lang w:eastAsia="zh-CN"/>
              </w:rPr>
            </w:pPr>
            <w:r>
              <w:rPr>
                <w:w w:val="95"/>
                <w:sz w:val="21"/>
                <w:lang w:eastAsia="zh-CN"/>
              </w:rPr>
              <w:t>支持用户记录重要指标，如体重、血压、血糖数据等，监测数据变</w:t>
            </w:r>
          </w:p>
          <w:p w14:paraId="1CC73C38">
            <w:pPr>
              <w:pStyle w:val="9"/>
              <w:spacing w:before="43"/>
              <w:ind w:left="15"/>
              <w:rPr>
                <w:rFonts w:hint="eastAsia"/>
                <w:sz w:val="21"/>
              </w:rPr>
            </w:pPr>
            <w:r>
              <w:rPr>
                <w:sz w:val="21"/>
              </w:rPr>
              <w:t>化趋势。</w:t>
            </w:r>
          </w:p>
        </w:tc>
      </w:tr>
      <w:tr w14:paraId="371BA6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4" w:hRule="atLeast"/>
          <w:jc w:val="center"/>
        </w:trPr>
        <w:tc>
          <w:tcPr>
            <w:tcW w:w="1544" w:type="dxa"/>
            <w:vMerge w:val="continue"/>
            <w:tcBorders>
              <w:top w:val="nil"/>
            </w:tcBorders>
          </w:tcPr>
          <w:p w14:paraId="0B88CC75">
            <w:pPr>
              <w:rPr>
                <w:rFonts w:hint="eastAsia"/>
                <w:sz w:val="2"/>
                <w:szCs w:val="2"/>
              </w:rPr>
            </w:pPr>
          </w:p>
        </w:tc>
        <w:tc>
          <w:tcPr>
            <w:tcW w:w="1516" w:type="dxa"/>
          </w:tcPr>
          <w:p w14:paraId="1A18665E">
            <w:pPr>
              <w:pStyle w:val="9"/>
              <w:spacing w:before="8"/>
              <w:rPr>
                <w:rFonts w:hint="eastAsia" w:ascii="微软雅黑"/>
                <w:b/>
                <w:sz w:val="10"/>
              </w:rPr>
            </w:pPr>
          </w:p>
          <w:p w14:paraId="351BF107">
            <w:pPr>
              <w:pStyle w:val="9"/>
              <w:ind w:left="103" w:right="99"/>
              <w:jc w:val="center"/>
              <w:rPr>
                <w:rFonts w:hint="eastAsia"/>
                <w:sz w:val="21"/>
              </w:rPr>
            </w:pPr>
            <w:r>
              <w:rPr>
                <w:b/>
                <w:sz w:val="21"/>
              </w:rPr>
              <w:t>▲</w:t>
            </w:r>
            <w:r>
              <w:rPr>
                <w:sz w:val="21"/>
              </w:rPr>
              <w:t>一周小结</w:t>
            </w:r>
          </w:p>
        </w:tc>
        <w:tc>
          <w:tcPr>
            <w:tcW w:w="6060" w:type="dxa"/>
          </w:tcPr>
          <w:p w14:paraId="0BFA5AF5">
            <w:pPr>
              <w:pStyle w:val="9"/>
              <w:spacing w:before="36"/>
              <w:ind w:left="15"/>
              <w:rPr>
                <w:rFonts w:hint="eastAsia"/>
                <w:sz w:val="21"/>
                <w:lang w:eastAsia="zh-CN"/>
              </w:rPr>
            </w:pPr>
            <w:r>
              <w:rPr>
                <w:w w:val="95"/>
                <w:sz w:val="21"/>
                <w:lang w:eastAsia="zh-CN"/>
              </w:rPr>
              <w:t>根据用户的每日记录，智能分析生成一周小结，分析用户数据变化</w:t>
            </w:r>
          </w:p>
          <w:p w14:paraId="1E803270">
            <w:pPr>
              <w:pStyle w:val="9"/>
              <w:spacing w:before="43"/>
              <w:ind w:left="15"/>
              <w:rPr>
                <w:rFonts w:hint="eastAsia"/>
                <w:sz w:val="21"/>
              </w:rPr>
            </w:pPr>
            <w:r>
              <w:rPr>
                <w:sz w:val="21"/>
              </w:rPr>
              <w:t>情况，提供改善建议</w:t>
            </w:r>
          </w:p>
        </w:tc>
      </w:tr>
      <w:tr w14:paraId="6C20AD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1" w:hRule="atLeast"/>
          <w:jc w:val="center"/>
        </w:trPr>
        <w:tc>
          <w:tcPr>
            <w:tcW w:w="1544" w:type="dxa"/>
            <w:vMerge w:val="restart"/>
          </w:tcPr>
          <w:p w14:paraId="3ACDEA6A">
            <w:pPr>
              <w:pStyle w:val="9"/>
              <w:spacing w:before="9"/>
              <w:rPr>
                <w:rFonts w:hint="eastAsia" w:ascii="微软雅黑"/>
                <w:b/>
                <w:sz w:val="29"/>
              </w:rPr>
            </w:pPr>
          </w:p>
          <w:p w14:paraId="08A6AD6B">
            <w:pPr>
              <w:pStyle w:val="9"/>
              <w:ind w:left="351"/>
              <w:rPr>
                <w:rFonts w:hint="eastAsia"/>
                <w:sz w:val="21"/>
              </w:rPr>
            </w:pPr>
            <w:r>
              <w:rPr>
                <w:sz w:val="21"/>
              </w:rPr>
              <w:t>健康干预</w:t>
            </w:r>
          </w:p>
        </w:tc>
        <w:tc>
          <w:tcPr>
            <w:tcW w:w="1516" w:type="dxa"/>
          </w:tcPr>
          <w:p w14:paraId="7D578B3A">
            <w:pPr>
              <w:pStyle w:val="9"/>
              <w:spacing w:before="37"/>
              <w:ind w:left="103" w:right="99"/>
              <w:jc w:val="center"/>
              <w:rPr>
                <w:rFonts w:hint="eastAsia"/>
                <w:sz w:val="21"/>
              </w:rPr>
            </w:pPr>
            <w:r>
              <w:rPr>
                <w:b/>
                <w:sz w:val="21"/>
              </w:rPr>
              <w:t>▲</w:t>
            </w:r>
            <w:r>
              <w:rPr>
                <w:sz w:val="21"/>
              </w:rPr>
              <w:t>干预通知</w:t>
            </w:r>
          </w:p>
        </w:tc>
        <w:tc>
          <w:tcPr>
            <w:tcW w:w="6060" w:type="dxa"/>
          </w:tcPr>
          <w:p w14:paraId="22853A77">
            <w:pPr>
              <w:pStyle w:val="9"/>
              <w:spacing w:before="37"/>
              <w:ind w:left="15"/>
              <w:rPr>
                <w:rFonts w:hint="eastAsia"/>
                <w:sz w:val="21"/>
                <w:lang w:eastAsia="zh-CN"/>
              </w:rPr>
            </w:pPr>
            <w:r>
              <w:rPr>
                <w:sz w:val="21"/>
                <w:lang w:eastAsia="zh-CN"/>
              </w:rPr>
              <w:t>支持医生发送的干预计划通过小程序服务通知接收，供用户查看</w:t>
            </w:r>
          </w:p>
        </w:tc>
      </w:tr>
      <w:tr w14:paraId="1132443D">
        <w:tblPrEx>
          <w:tblCellMar>
            <w:top w:w="0" w:type="dxa"/>
            <w:left w:w="0" w:type="dxa"/>
            <w:bottom w:w="0" w:type="dxa"/>
            <w:right w:w="0" w:type="dxa"/>
          </w:tblCellMar>
        </w:tblPrEx>
        <w:trPr>
          <w:trHeight w:val="342" w:hRule="atLeast"/>
          <w:jc w:val="center"/>
        </w:trPr>
        <w:tc>
          <w:tcPr>
            <w:tcW w:w="1544" w:type="dxa"/>
            <w:vMerge w:val="continue"/>
            <w:tcBorders>
              <w:top w:val="nil"/>
            </w:tcBorders>
          </w:tcPr>
          <w:p w14:paraId="3CB042D6">
            <w:pPr>
              <w:rPr>
                <w:rFonts w:hint="eastAsia"/>
                <w:sz w:val="2"/>
                <w:szCs w:val="2"/>
              </w:rPr>
            </w:pPr>
          </w:p>
        </w:tc>
        <w:tc>
          <w:tcPr>
            <w:tcW w:w="1516" w:type="dxa"/>
          </w:tcPr>
          <w:p w14:paraId="5100E295">
            <w:pPr>
              <w:pStyle w:val="9"/>
              <w:spacing w:before="35"/>
              <w:ind w:left="103" w:right="99"/>
              <w:jc w:val="center"/>
              <w:rPr>
                <w:rFonts w:hint="eastAsia"/>
                <w:sz w:val="21"/>
              </w:rPr>
            </w:pPr>
            <w:r>
              <w:rPr>
                <w:b/>
                <w:sz w:val="21"/>
              </w:rPr>
              <w:t>▲</w:t>
            </w:r>
            <w:r>
              <w:rPr>
                <w:sz w:val="21"/>
              </w:rPr>
              <w:t>干预反馈</w:t>
            </w:r>
          </w:p>
        </w:tc>
        <w:tc>
          <w:tcPr>
            <w:tcW w:w="6060" w:type="dxa"/>
          </w:tcPr>
          <w:p w14:paraId="2A015BFA">
            <w:pPr>
              <w:pStyle w:val="9"/>
              <w:spacing w:before="35"/>
              <w:ind w:left="15"/>
              <w:rPr>
                <w:rFonts w:hint="eastAsia"/>
                <w:sz w:val="21"/>
                <w:lang w:eastAsia="zh-CN"/>
              </w:rPr>
            </w:pPr>
            <w:r>
              <w:rPr>
                <w:sz w:val="21"/>
                <w:lang w:eastAsia="zh-CN"/>
              </w:rPr>
              <w:t>支持用户通过小程序完成干预任务，医生端可查收反馈信息。</w:t>
            </w:r>
          </w:p>
        </w:tc>
      </w:tr>
      <w:tr w14:paraId="2E99F7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3" w:hRule="atLeast"/>
          <w:jc w:val="center"/>
        </w:trPr>
        <w:tc>
          <w:tcPr>
            <w:tcW w:w="1544" w:type="dxa"/>
            <w:vMerge w:val="continue"/>
            <w:tcBorders>
              <w:top w:val="nil"/>
            </w:tcBorders>
          </w:tcPr>
          <w:p w14:paraId="50709766">
            <w:pPr>
              <w:rPr>
                <w:rFonts w:hint="eastAsia"/>
                <w:sz w:val="2"/>
                <w:szCs w:val="2"/>
              </w:rPr>
            </w:pPr>
          </w:p>
        </w:tc>
        <w:tc>
          <w:tcPr>
            <w:tcW w:w="1516" w:type="dxa"/>
          </w:tcPr>
          <w:p w14:paraId="0A6D0996">
            <w:pPr>
              <w:pStyle w:val="9"/>
              <w:spacing w:before="8"/>
              <w:rPr>
                <w:rFonts w:hint="eastAsia" w:ascii="微软雅黑"/>
                <w:b/>
                <w:sz w:val="10"/>
                <w:lang w:eastAsia="zh-CN"/>
              </w:rPr>
            </w:pPr>
          </w:p>
          <w:p w14:paraId="141577B1">
            <w:pPr>
              <w:pStyle w:val="9"/>
              <w:ind w:left="103" w:right="99"/>
              <w:jc w:val="center"/>
              <w:rPr>
                <w:rFonts w:hint="eastAsia"/>
                <w:sz w:val="21"/>
              </w:rPr>
            </w:pPr>
            <w:r>
              <w:rPr>
                <w:b/>
                <w:sz w:val="21"/>
              </w:rPr>
              <w:t>▲</w:t>
            </w:r>
            <w:r>
              <w:rPr>
                <w:sz w:val="21"/>
              </w:rPr>
              <w:t>问卷随访</w:t>
            </w:r>
          </w:p>
        </w:tc>
        <w:tc>
          <w:tcPr>
            <w:tcW w:w="6060" w:type="dxa"/>
          </w:tcPr>
          <w:p w14:paraId="169D7D9F">
            <w:pPr>
              <w:pStyle w:val="9"/>
              <w:spacing w:before="36"/>
              <w:ind w:left="15"/>
              <w:rPr>
                <w:rFonts w:hint="eastAsia"/>
                <w:sz w:val="21"/>
                <w:lang w:eastAsia="zh-CN"/>
              </w:rPr>
            </w:pPr>
            <w:r>
              <w:rPr>
                <w:w w:val="95"/>
                <w:sz w:val="21"/>
                <w:lang w:eastAsia="zh-CN"/>
              </w:rPr>
              <w:t>可向客户发放随访调查，可定义需客户回复的项目并收集客户回复</w:t>
            </w:r>
          </w:p>
          <w:p w14:paraId="32E8F8B5">
            <w:pPr>
              <w:pStyle w:val="9"/>
              <w:spacing w:before="43"/>
              <w:ind w:left="15"/>
              <w:rPr>
                <w:rFonts w:hint="eastAsia"/>
                <w:sz w:val="21"/>
              </w:rPr>
            </w:pPr>
            <w:r>
              <w:rPr>
                <w:sz w:val="21"/>
              </w:rPr>
              <w:t>信息</w:t>
            </w:r>
          </w:p>
        </w:tc>
      </w:tr>
      <w:tr w14:paraId="279DDF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1" w:hRule="atLeast"/>
          <w:jc w:val="center"/>
        </w:trPr>
        <w:tc>
          <w:tcPr>
            <w:tcW w:w="1544" w:type="dxa"/>
            <w:vMerge w:val="restart"/>
          </w:tcPr>
          <w:p w14:paraId="63ADF369">
            <w:pPr>
              <w:pStyle w:val="9"/>
              <w:spacing w:before="9"/>
              <w:rPr>
                <w:rFonts w:hint="eastAsia" w:ascii="微软雅黑"/>
                <w:b/>
                <w:sz w:val="11"/>
              </w:rPr>
            </w:pPr>
          </w:p>
          <w:p w14:paraId="235FFBB5">
            <w:pPr>
              <w:pStyle w:val="9"/>
              <w:ind w:left="351"/>
              <w:rPr>
                <w:rFonts w:hint="eastAsia"/>
                <w:sz w:val="21"/>
              </w:rPr>
            </w:pPr>
            <w:r>
              <w:rPr>
                <w:sz w:val="21"/>
              </w:rPr>
              <w:t>报告管理</w:t>
            </w:r>
          </w:p>
        </w:tc>
        <w:tc>
          <w:tcPr>
            <w:tcW w:w="1516" w:type="dxa"/>
          </w:tcPr>
          <w:p w14:paraId="34480C32">
            <w:pPr>
              <w:pStyle w:val="9"/>
              <w:spacing w:before="37"/>
              <w:ind w:left="103" w:right="99"/>
              <w:jc w:val="center"/>
              <w:rPr>
                <w:rFonts w:hint="eastAsia"/>
                <w:sz w:val="21"/>
              </w:rPr>
            </w:pPr>
            <w:r>
              <w:rPr>
                <w:sz w:val="21"/>
              </w:rPr>
              <w:t>体检报告</w:t>
            </w:r>
          </w:p>
        </w:tc>
        <w:tc>
          <w:tcPr>
            <w:tcW w:w="6060" w:type="dxa"/>
          </w:tcPr>
          <w:p w14:paraId="4B08B1E8">
            <w:pPr>
              <w:pStyle w:val="9"/>
              <w:spacing w:before="37"/>
              <w:ind w:left="15"/>
              <w:rPr>
                <w:rFonts w:hint="eastAsia"/>
                <w:sz w:val="21"/>
                <w:lang w:eastAsia="zh-CN"/>
              </w:rPr>
            </w:pPr>
            <w:r>
              <w:rPr>
                <w:sz w:val="21"/>
                <w:lang w:eastAsia="zh-CN"/>
              </w:rPr>
              <w:t>支持体检报告查询和管理。</w:t>
            </w:r>
          </w:p>
        </w:tc>
      </w:tr>
      <w:tr w14:paraId="671A04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2" w:hRule="atLeast"/>
          <w:jc w:val="center"/>
        </w:trPr>
        <w:tc>
          <w:tcPr>
            <w:tcW w:w="1544" w:type="dxa"/>
            <w:vMerge w:val="continue"/>
            <w:tcBorders>
              <w:top w:val="nil"/>
            </w:tcBorders>
          </w:tcPr>
          <w:p w14:paraId="6E9A09B8">
            <w:pPr>
              <w:rPr>
                <w:rFonts w:hint="eastAsia"/>
                <w:sz w:val="2"/>
                <w:szCs w:val="2"/>
              </w:rPr>
            </w:pPr>
          </w:p>
        </w:tc>
        <w:tc>
          <w:tcPr>
            <w:tcW w:w="1516" w:type="dxa"/>
          </w:tcPr>
          <w:p w14:paraId="2673C1F2">
            <w:pPr>
              <w:pStyle w:val="9"/>
              <w:spacing w:before="35"/>
              <w:ind w:left="106" w:right="99"/>
              <w:jc w:val="center"/>
              <w:rPr>
                <w:rFonts w:hint="eastAsia"/>
                <w:sz w:val="21"/>
              </w:rPr>
            </w:pPr>
            <w:r>
              <w:rPr>
                <w:sz w:val="21"/>
              </w:rPr>
              <w:t>健康管理报告</w:t>
            </w:r>
          </w:p>
        </w:tc>
        <w:tc>
          <w:tcPr>
            <w:tcW w:w="6060" w:type="dxa"/>
          </w:tcPr>
          <w:p w14:paraId="41E41C2F">
            <w:pPr>
              <w:pStyle w:val="9"/>
              <w:spacing w:before="35"/>
              <w:ind w:left="15"/>
              <w:rPr>
                <w:rFonts w:hint="eastAsia"/>
                <w:sz w:val="21"/>
                <w:lang w:eastAsia="zh-CN"/>
              </w:rPr>
            </w:pPr>
            <w:r>
              <w:rPr>
                <w:sz w:val="21"/>
                <w:lang w:eastAsia="zh-CN"/>
              </w:rPr>
              <w:t>支持在小程序查看健康管理报告。</w:t>
            </w:r>
          </w:p>
        </w:tc>
      </w:tr>
      <w:tr w14:paraId="4DC75B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3" w:hRule="atLeast"/>
          <w:jc w:val="center"/>
        </w:trPr>
        <w:tc>
          <w:tcPr>
            <w:tcW w:w="1544" w:type="dxa"/>
            <w:vMerge w:val="restart"/>
          </w:tcPr>
          <w:p w14:paraId="6C2D6804">
            <w:pPr>
              <w:pStyle w:val="9"/>
              <w:rPr>
                <w:rFonts w:hint="eastAsia" w:ascii="微软雅黑"/>
                <w:b/>
                <w:sz w:val="20"/>
                <w:lang w:eastAsia="zh-CN"/>
              </w:rPr>
            </w:pPr>
          </w:p>
          <w:p w14:paraId="24FC56A5">
            <w:pPr>
              <w:pStyle w:val="9"/>
              <w:rPr>
                <w:rFonts w:hint="eastAsia" w:ascii="微软雅黑"/>
                <w:b/>
                <w:sz w:val="18"/>
                <w:lang w:eastAsia="zh-CN"/>
              </w:rPr>
            </w:pPr>
          </w:p>
          <w:p w14:paraId="7F94AEB6">
            <w:pPr>
              <w:pStyle w:val="9"/>
              <w:ind w:left="351"/>
              <w:rPr>
                <w:rFonts w:hint="eastAsia"/>
                <w:sz w:val="21"/>
              </w:rPr>
            </w:pPr>
            <w:r>
              <w:rPr>
                <w:sz w:val="21"/>
              </w:rPr>
              <w:t>健康档案</w:t>
            </w:r>
          </w:p>
        </w:tc>
        <w:tc>
          <w:tcPr>
            <w:tcW w:w="1516" w:type="dxa"/>
          </w:tcPr>
          <w:p w14:paraId="05FF73DB">
            <w:pPr>
              <w:pStyle w:val="9"/>
              <w:spacing w:before="8"/>
              <w:rPr>
                <w:rFonts w:hint="eastAsia" w:ascii="微软雅黑"/>
                <w:b/>
                <w:sz w:val="10"/>
              </w:rPr>
            </w:pPr>
          </w:p>
          <w:p w14:paraId="340C563A">
            <w:pPr>
              <w:pStyle w:val="9"/>
              <w:ind w:left="103" w:right="99"/>
              <w:jc w:val="center"/>
              <w:rPr>
                <w:rFonts w:hint="eastAsia"/>
                <w:sz w:val="21"/>
              </w:rPr>
            </w:pPr>
            <w:r>
              <w:rPr>
                <w:sz w:val="21"/>
              </w:rPr>
              <w:t>创建档案</w:t>
            </w:r>
          </w:p>
        </w:tc>
        <w:tc>
          <w:tcPr>
            <w:tcW w:w="6060" w:type="dxa"/>
          </w:tcPr>
          <w:p w14:paraId="5854B55A">
            <w:pPr>
              <w:pStyle w:val="9"/>
              <w:spacing w:before="36"/>
              <w:ind w:left="15"/>
              <w:rPr>
                <w:rFonts w:hint="eastAsia"/>
                <w:sz w:val="21"/>
                <w:lang w:eastAsia="zh-CN"/>
              </w:rPr>
            </w:pPr>
            <w:r>
              <w:rPr>
                <w:w w:val="95"/>
                <w:sz w:val="21"/>
                <w:lang w:eastAsia="zh-CN"/>
              </w:rPr>
              <w:t>支持根据体检预约信息快速建档，省去客户填写信息的麻烦；同时</w:t>
            </w:r>
          </w:p>
          <w:p w14:paraId="44BE2612">
            <w:pPr>
              <w:pStyle w:val="9"/>
              <w:spacing w:before="43"/>
              <w:ind w:left="15"/>
              <w:rPr>
                <w:rFonts w:hint="eastAsia"/>
                <w:sz w:val="21"/>
                <w:lang w:eastAsia="zh-CN"/>
              </w:rPr>
            </w:pPr>
            <w:r>
              <w:rPr>
                <w:sz w:val="21"/>
                <w:lang w:eastAsia="zh-CN"/>
              </w:rPr>
              <w:t>可为本人或家人创建健康档案</w:t>
            </w:r>
          </w:p>
        </w:tc>
      </w:tr>
      <w:tr w14:paraId="483786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3" w:hRule="atLeast"/>
          <w:jc w:val="center"/>
        </w:trPr>
        <w:tc>
          <w:tcPr>
            <w:tcW w:w="1544" w:type="dxa"/>
            <w:vMerge w:val="continue"/>
            <w:tcBorders>
              <w:top w:val="nil"/>
            </w:tcBorders>
          </w:tcPr>
          <w:p w14:paraId="74086B3A">
            <w:pPr>
              <w:rPr>
                <w:rFonts w:hint="eastAsia"/>
                <w:sz w:val="2"/>
                <w:szCs w:val="2"/>
              </w:rPr>
            </w:pPr>
          </w:p>
        </w:tc>
        <w:tc>
          <w:tcPr>
            <w:tcW w:w="1516" w:type="dxa"/>
          </w:tcPr>
          <w:p w14:paraId="0206809E">
            <w:pPr>
              <w:pStyle w:val="9"/>
              <w:spacing w:before="8"/>
              <w:rPr>
                <w:rFonts w:hint="eastAsia" w:ascii="微软雅黑"/>
                <w:b/>
                <w:sz w:val="10"/>
                <w:lang w:eastAsia="zh-CN"/>
              </w:rPr>
            </w:pPr>
          </w:p>
          <w:p w14:paraId="4E80DA48">
            <w:pPr>
              <w:pStyle w:val="9"/>
              <w:spacing w:before="1"/>
              <w:ind w:left="103" w:right="99"/>
              <w:jc w:val="center"/>
              <w:rPr>
                <w:rFonts w:hint="eastAsia"/>
                <w:sz w:val="21"/>
              </w:rPr>
            </w:pPr>
            <w:r>
              <w:rPr>
                <w:sz w:val="21"/>
              </w:rPr>
              <w:t>信息管理</w:t>
            </w:r>
          </w:p>
        </w:tc>
        <w:tc>
          <w:tcPr>
            <w:tcW w:w="6060" w:type="dxa"/>
          </w:tcPr>
          <w:p w14:paraId="4042CE6E">
            <w:pPr>
              <w:pStyle w:val="9"/>
              <w:spacing w:before="37"/>
              <w:ind w:left="15"/>
              <w:rPr>
                <w:rFonts w:hint="eastAsia"/>
                <w:sz w:val="21"/>
                <w:lang w:eastAsia="zh-CN"/>
              </w:rPr>
            </w:pPr>
            <w:r>
              <w:rPr>
                <w:w w:val="95"/>
                <w:sz w:val="21"/>
                <w:lang w:eastAsia="zh-CN"/>
              </w:rPr>
              <w:t>档案信息与医生端同步，可进行多端维护管理，不断完善信息，便</w:t>
            </w:r>
          </w:p>
          <w:p w14:paraId="5DF62D5F">
            <w:pPr>
              <w:pStyle w:val="9"/>
              <w:spacing w:before="43"/>
              <w:ind w:left="15"/>
              <w:rPr>
                <w:rFonts w:hint="eastAsia"/>
                <w:sz w:val="21"/>
                <w:lang w:eastAsia="zh-CN"/>
              </w:rPr>
            </w:pPr>
            <w:r>
              <w:rPr>
                <w:sz w:val="21"/>
                <w:lang w:eastAsia="zh-CN"/>
              </w:rPr>
              <w:t>于更好地进行健康管理。</w:t>
            </w:r>
          </w:p>
        </w:tc>
      </w:tr>
      <w:tr w14:paraId="65268A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2" w:hRule="atLeast"/>
          <w:jc w:val="center"/>
        </w:trPr>
        <w:tc>
          <w:tcPr>
            <w:tcW w:w="1544" w:type="dxa"/>
            <w:vMerge w:val="continue"/>
            <w:tcBorders>
              <w:top w:val="nil"/>
            </w:tcBorders>
          </w:tcPr>
          <w:p w14:paraId="152CF98A">
            <w:pPr>
              <w:rPr>
                <w:rFonts w:hint="eastAsia"/>
                <w:sz w:val="2"/>
                <w:szCs w:val="2"/>
              </w:rPr>
            </w:pPr>
          </w:p>
        </w:tc>
        <w:tc>
          <w:tcPr>
            <w:tcW w:w="1516" w:type="dxa"/>
          </w:tcPr>
          <w:p w14:paraId="796DD2DC">
            <w:pPr>
              <w:pStyle w:val="9"/>
              <w:spacing w:before="35"/>
              <w:ind w:left="103" w:right="99"/>
              <w:jc w:val="center"/>
              <w:rPr>
                <w:rFonts w:hint="eastAsia"/>
                <w:sz w:val="21"/>
              </w:rPr>
            </w:pPr>
            <w:r>
              <w:rPr>
                <w:sz w:val="21"/>
              </w:rPr>
              <w:t>档案管理</w:t>
            </w:r>
          </w:p>
        </w:tc>
        <w:tc>
          <w:tcPr>
            <w:tcW w:w="6060" w:type="dxa"/>
          </w:tcPr>
          <w:p w14:paraId="053F36D0">
            <w:pPr>
              <w:pStyle w:val="9"/>
              <w:spacing w:before="35"/>
              <w:ind w:left="15"/>
              <w:rPr>
                <w:rFonts w:hint="eastAsia"/>
                <w:sz w:val="21"/>
                <w:lang w:eastAsia="zh-CN"/>
              </w:rPr>
            </w:pPr>
            <w:r>
              <w:rPr>
                <w:sz w:val="21"/>
                <w:lang w:eastAsia="zh-CN"/>
              </w:rPr>
              <w:t>支持档案绑定与解绑。</w:t>
            </w:r>
          </w:p>
        </w:tc>
      </w:tr>
      <w:tr w14:paraId="0AEA35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2" w:hRule="atLeast"/>
          <w:jc w:val="center"/>
        </w:trPr>
        <w:tc>
          <w:tcPr>
            <w:tcW w:w="1544" w:type="dxa"/>
          </w:tcPr>
          <w:p w14:paraId="12A8A283">
            <w:pPr>
              <w:pStyle w:val="9"/>
              <w:spacing w:before="36"/>
              <w:ind w:left="351"/>
              <w:rPr>
                <w:rFonts w:hint="eastAsia"/>
                <w:sz w:val="21"/>
              </w:rPr>
            </w:pPr>
            <w:r>
              <w:rPr>
                <w:sz w:val="21"/>
              </w:rPr>
              <w:t>个人管理</w:t>
            </w:r>
          </w:p>
        </w:tc>
        <w:tc>
          <w:tcPr>
            <w:tcW w:w="1516" w:type="dxa"/>
          </w:tcPr>
          <w:p w14:paraId="6A6F379B">
            <w:pPr>
              <w:pStyle w:val="9"/>
              <w:spacing w:before="36"/>
              <w:ind w:left="103" w:right="99"/>
              <w:jc w:val="center"/>
              <w:rPr>
                <w:rFonts w:hint="eastAsia"/>
                <w:sz w:val="21"/>
              </w:rPr>
            </w:pPr>
            <w:r>
              <w:rPr>
                <w:sz w:val="21"/>
              </w:rPr>
              <w:t>干预记录</w:t>
            </w:r>
          </w:p>
        </w:tc>
        <w:tc>
          <w:tcPr>
            <w:tcW w:w="6060" w:type="dxa"/>
          </w:tcPr>
          <w:p w14:paraId="47B5221B">
            <w:pPr>
              <w:pStyle w:val="9"/>
              <w:spacing w:before="36"/>
              <w:ind w:left="15"/>
              <w:rPr>
                <w:rFonts w:hint="eastAsia"/>
                <w:sz w:val="21"/>
                <w:lang w:eastAsia="zh-CN"/>
              </w:rPr>
            </w:pPr>
            <w:r>
              <w:rPr>
                <w:sz w:val="21"/>
                <w:lang w:eastAsia="zh-CN"/>
              </w:rPr>
              <w:t>汇总展示个人名下所有的健康干预记录。</w:t>
            </w:r>
          </w:p>
        </w:tc>
      </w:tr>
    </w:tbl>
    <w:p w14:paraId="665195DE">
      <w:pPr>
        <w:rPr>
          <w:b/>
          <w:bCs/>
        </w:rPr>
      </w:pPr>
      <w:r>
        <w:rPr>
          <w:rFonts w:hint="eastAsia"/>
          <w:b/>
          <w:bCs/>
        </w:rPr>
        <w:t xml:space="preserve">4. </w:t>
      </w:r>
      <w:r>
        <w:rPr>
          <w:b/>
          <w:bCs/>
        </w:rPr>
        <w:t>全流程智能导检系统</w:t>
      </w:r>
    </w:p>
    <w:tbl>
      <w:tblPr>
        <w:tblStyle w:val="8"/>
        <w:tblW w:w="975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22"/>
        <w:gridCol w:w="1436"/>
        <w:gridCol w:w="6993"/>
      </w:tblGrid>
      <w:tr w14:paraId="0C1454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jc w:val="center"/>
        </w:trPr>
        <w:tc>
          <w:tcPr>
            <w:tcW w:w="2758" w:type="dxa"/>
            <w:gridSpan w:val="2"/>
          </w:tcPr>
          <w:p w14:paraId="5DC09CBC">
            <w:pPr>
              <w:pStyle w:val="9"/>
              <w:spacing w:before="14"/>
              <w:rPr>
                <w:rFonts w:hint="eastAsia" w:ascii="微软雅黑"/>
                <w:b/>
                <w:sz w:val="9"/>
                <w:lang w:eastAsia="zh-CN"/>
              </w:rPr>
            </w:pPr>
          </w:p>
          <w:p w14:paraId="4149C013">
            <w:pPr>
              <w:pStyle w:val="9"/>
              <w:spacing w:before="1"/>
              <w:ind w:left="934" w:right="929"/>
              <w:jc w:val="center"/>
              <w:rPr>
                <w:rFonts w:hint="eastAsia"/>
                <w:b/>
                <w:sz w:val="21"/>
              </w:rPr>
            </w:pPr>
            <w:r>
              <w:rPr>
                <w:b/>
                <w:sz w:val="21"/>
              </w:rPr>
              <w:t>功能模块</w:t>
            </w:r>
          </w:p>
        </w:tc>
        <w:tc>
          <w:tcPr>
            <w:tcW w:w="6993" w:type="dxa"/>
          </w:tcPr>
          <w:p w14:paraId="455A6255">
            <w:pPr>
              <w:pStyle w:val="9"/>
              <w:spacing w:before="14"/>
              <w:rPr>
                <w:rFonts w:hint="eastAsia" w:ascii="微软雅黑"/>
                <w:b/>
                <w:sz w:val="9"/>
              </w:rPr>
            </w:pPr>
          </w:p>
          <w:p w14:paraId="377B3105">
            <w:pPr>
              <w:pStyle w:val="9"/>
              <w:spacing w:before="1"/>
              <w:ind w:left="3053" w:right="3045"/>
              <w:jc w:val="center"/>
              <w:rPr>
                <w:rFonts w:hint="eastAsia"/>
                <w:b/>
                <w:sz w:val="21"/>
              </w:rPr>
            </w:pPr>
            <w:r>
              <w:rPr>
                <w:b/>
                <w:sz w:val="21"/>
              </w:rPr>
              <w:t>功能说明</w:t>
            </w:r>
          </w:p>
        </w:tc>
      </w:tr>
      <w:tr w14:paraId="7BFA94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8" w:hRule="atLeast"/>
          <w:jc w:val="center"/>
        </w:trPr>
        <w:tc>
          <w:tcPr>
            <w:tcW w:w="1322" w:type="dxa"/>
            <w:vMerge w:val="restart"/>
          </w:tcPr>
          <w:p w14:paraId="02E74CE9">
            <w:pPr>
              <w:pStyle w:val="9"/>
              <w:rPr>
                <w:rFonts w:hint="eastAsia" w:ascii="微软雅黑"/>
                <w:b/>
                <w:sz w:val="20"/>
              </w:rPr>
            </w:pPr>
          </w:p>
          <w:p w14:paraId="7E7E3000">
            <w:pPr>
              <w:pStyle w:val="9"/>
              <w:rPr>
                <w:rFonts w:hint="eastAsia" w:ascii="微软雅黑"/>
                <w:b/>
                <w:sz w:val="20"/>
              </w:rPr>
            </w:pPr>
          </w:p>
          <w:p w14:paraId="4A047A65">
            <w:pPr>
              <w:pStyle w:val="9"/>
              <w:spacing w:before="1"/>
              <w:rPr>
                <w:rFonts w:hint="eastAsia" w:ascii="微软雅黑"/>
                <w:b/>
                <w:sz w:val="19"/>
              </w:rPr>
            </w:pPr>
          </w:p>
          <w:p w14:paraId="28D851FB">
            <w:pPr>
              <w:pStyle w:val="9"/>
              <w:ind w:left="343"/>
              <w:rPr>
                <w:rFonts w:hint="eastAsia"/>
                <w:b/>
                <w:sz w:val="21"/>
              </w:rPr>
            </w:pPr>
            <w:r>
              <w:rPr>
                <w:b/>
                <w:sz w:val="21"/>
              </w:rPr>
              <w:t>导检台</w:t>
            </w:r>
          </w:p>
        </w:tc>
        <w:tc>
          <w:tcPr>
            <w:tcW w:w="1436" w:type="dxa"/>
          </w:tcPr>
          <w:p w14:paraId="0DCDC322">
            <w:pPr>
              <w:pStyle w:val="9"/>
              <w:spacing w:before="5"/>
              <w:rPr>
                <w:rFonts w:hint="eastAsia" w:ascii="微软雅黑"/>
                <w:b/>
                <w:sz w:val="24"/>
              </w:rPr>
            </w:pPr>
          </w:p>
          <w:p w14:paraId="29C3A4A1">
            <w:pPr>
              <w:pStyle w:val="9"/>
              <w:ind w:left="276" w:right="268"/>
              <w:jc w:val="center"/>
              <w:rPr>
                <w:rFonts w:hint="eastAsia"/>
                <w:sz w:val="21"/>
              </w:rPr>
            </w:pPr>
            <w:r>
              <w:rPr>
                <w:sz w:val="21"/>
              </w:rPr>
              <w:t>队列管理</w:t>
            </w:r>
          </w:p>
        </w:tc>
        <w:tc>
          <w:tcPr>
            <w:tcW w:w="6993" w:type="dxa"/>
          </w:tcPr>
          <w:p w14:paraId="518F6D95">
            <w:pPr>
              <w:pStyle w:val="9"/>
              <w:spacing w:before="21" w:line="278" w:lineRule="auto"/>
              <w:ind w:left="107" w:right="155"/>
              <w:rPr>
                <w:rFonts w:hint="eastAsia"/>
                <w:color w:val="auto"/>
                <w:sz w:val="21"/>
                <w:lang w:eastAsia="zh-CN"/>
              </w:rPr>
            </w:pPr>
            <w:r>
              <w:rPr>
                <w:rFonts w:hint="eastAsia"/>
                <w:color w:val="auto"/>
                <w:sz w:val="21"/>
                <w:lang w:eastAsia="zh-CN"/>
              </w:rPr>
              <w:t>可进行分楼层单独队列模式，如单楼层设置男女、空腹等，有统计查询功能；</w:t>
            </w:r>
          </w:p>
          <w:p w14:paraId="066BD6B5">
            <w:pPr>
              <w:pStyle w:val="9"/>
              <w:spacing w:before="21" w:line="278" w:lineRule="auto"/>
              <w:ind w:left="107" w:right="155"/>
              <w:rPr>
                <w:rFonts w:hint="eastAsia"/>
                <w:color w:val="auto"/>
                <w:sz w:val="21"/>
                <w:lang w:eastAsia="zh-CN"/>
              </w:rPr>
            </w:pPr>
            <w:r>
              <w:rPr>
                <w:color w:val="auto"/>
                <w:w w:val="95"/>
                <w:sz w:val="21"/>
                <w:lang w:eastAsia="zh-CN"/>
              </w:rPr>
              <w:t xml:space="preserve">通过队列界面，可以时刻掌握当前各科室的排队情况，实现对排队情况的  </w:t>
            </w:r>
            <w:r>
              <w:rPr>
                <w:color w:val="auto"/>
                <w:sz w:val="21"/>
                <w:lang w:eastAsia="zh-CN"/>
              </w:rPr>
              <w:t>总控管理；</w:t>
            </w:r>
          </w:p>
          <w:p w14:paraId="72188E9B">
            <w:pPr>
              <w:pStyle w:val="9"/>
              <w:spacing w:line="250" w:lineRule="exact"/>
              <w:ind w:left="107" w:right="-15"/>
              <w:rPr>
                <w:rFonts w:hint="eastAsia"/>
                <w:color w:val="auto"/>
                <w:sz w:val="21"/>
                <w:lang w:eastAsia="zh-CN"/>
              </w:rPr>
            </w:pPr>
            <w:r>
              <w:rPr>
                <w:color w:val="auto"/>
                <w:spacing w:val="-9"/>
                <w:w w:val="95"/>
                <w:sz w:val="21"/>
                <w:lang w:eastAsia="zh-CN"/>
              </w:rPr>
              <w:t>支持签到入队、科室性别调整、科室临时关闭</w:t>
            </w:r>
            <w:r>
              <w:rPr>
                <w:color w:val="auto"/>
                <w:w w:val="95"/>
                <w:sz w:val="21"/>
                <w:lang w:eastAsia="zh-CN"/>
              </w:rPr>
              <w:t>/</w:t>
            </w:r>
            <w:r>
              <w:rPr>
                <w:color w:val="auto"/>
                <w:spacing w:val="-9"/>
                <w:w w:val="95"/>
                <w:sz w:val="21"/>
                <w:lang w:eastAsia="zh-CN"/>
              </w:rPr>
              <w:t>开启、更换科室、调整顺序、</w:t>
            </w:r>
          </w:p>
          <w:p w14:paraId="3323BAA2">
            <w:pPr>
              <w:pStyle w:val="9"/>
              <w:spacing w:before="2" w:line="252" w:lineRule="exact"/>
              <w:ind w:left="107"/>
              <w:rPr>
                <w:rFonts w:hint="eastAsia"/>
                <w:color w:val="auto"/>
                <w:sz w:val="21"/>
                <w:lang w:eastAsia="zh-CN"/>
              </w:rPr>
            </w:pPr>
            <w:r>
              <w:rPr>
                <w:color w:val="auto"/>
                <w:sz w:val="21"/>
                <w:lang w:eastAsia="zh-CN"/>
              </w:rPr>
              <w:t>VIP 优先</w:t>
            </w:r>
            <w:r>
              <w:rPr>
                <w:rFonts w:hint="eastAsia"/>
                <w:color w:val="auto"/>
                <w:sz w:val="21"/>
                <w:lang w:eastAsia="zh-CN"/>
              </w:rPr>
              <w:t>、绿色通道、同号绑定、建立虚拟号</w:t>
            </w:r>
            <w:r>
              <w:rPr>
                <w:color w:val="auto"/>
                <w:sz w:val="21"/>
                <w:lang w:eastAsia="zh-CN"/>
              </w:rPr>
              <w:t>等相关操作；冲突项目在导检系统扫码时进行提醒</w:t>
            </w:r>
            <w:r>
              <w:rPr>
                <w:rFonts w:hint="eastAsia"/>
                <w:color w:val="auto"/>
                <w:sz w:val="21"/>
                <w:lang w:eastAsia="zh-CN"/>
              </w:rPr>
              <w:t>；</w:t>
            </w:r>
          </w:p>
          <w:p w14:paraId="7CBBA919">
            <w:pPr>
              <w:pStyle w:val="9"/>
              <w:spacing w:before="2" w:line="252" w:lineRule="exact"/>
              <w:ind w:left="107"/>
              <w:rPr>
                <w:rFonts w:hint="eastAsia"/>
                <w:color w:val="auto"/>
                <w:sz w:val="21"/>
                <w:lang w:eastAsia="zh-CN"/>
              </w:rPr>
            </w:pPr>
            <w:r>
              <w:rPr>
                <w:rFonts w:hint="eastAsia"/>
                <w:color w:val="auto"/>
                <w:sz w:val="21"/>
                <w:lang w:eastAsia="zh-CN"/>
              </w:rPr>
              <w:t>支持多队列功能，瓶颈项目满足单独队列；</w:t>
            </w:r>
          </w:p>
          <w:p w14:paraId="46531287">
            <w:pPr>
              <w:pStyle w:val="9"/>
              <w:spacing w:before="2" w:line="252" w:lineRule="exact"/>
              <w:ind w:left="107"/>
              <w:rPr>
                <w:rFonts w:hint="eastAsia"/>
                <w:color w:val="FF0000"/>
                <w:sz w:val="21"/>
                <w:lang w:eastAsia="zh-CN"/>
              </w:rPr>
            </w:pPr>
            <w:r>
              <w:rPr>
                <w:rFonts w:hint="eastAsia"/>
                <w:color w:val="auto"/>
                <w:sz w:val="21"/>
                <w:lang w:eastAsia="zh-CN"/>
              </w:rPr>
              <w:t>可以设置二次排队</w:t>
            </w:r>
          </w:p>
        </w:tc>
      </w:tr>
      <w:tr w14:paraId="1CBABA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jc w:val="center"/>
        </w:trPr>
        <w:tc>
          <w:tcPr>
            <w:tcW w:w="1322" w:type="dxa"/>
            <w:vMerge w:val="continue"/>
            <w:tcBorders>
              <w:top w:val="nil"/>
            </w:tcBorders>
          </w:tcPr>
          <w:p w14:paraId="5732A6D8">
            <w:pPr>
              <w:rPr>
                <w:rFonts w:hint="eastAsia"/>
                <w:sz w:val="2"/>
                <w:szCs w:val="2"/>
              </w:rPr>
            </w:pPr>
          </w:p>
        </w:tc>
        <w:tc>
          <w:tcPr>
            <w:tcW w:w="1436" w:type="dxa"/>
          </w:tcPr>
          <w:p w14:paraId="4D378CE7">
            <w:pPr>
              <w:pStyle w:val="9"/>
              <w:spacing w:before="178"/>
              <w:ind w:left="276" w:right="268"/>
              <w:jc w:val="center"/>
              <w:rPr>
                <w:rFonts w:hint="eastAsia"/>
                <w:sz w:val="21"/>
              </w:rPr>
            </w:pPr>
            <w:r>
              <w:rPr>
                <w:sz w:val="21"/>
              </w:rPr>
              <w:t>人员管理</w:t>
            </w:r>
          </w:p>
        </w:tc>
        <w:tc>
          <w:tcPr>
            <w:tcW w:w="6993" w:type="dxa"/>
          </w:tcPr>
          <w:p w14:paraId="67254AFD">
            <w:pPr>
              <w:pStyle w:val="9"/>
              <w:spacing w:before="178"/>
              <w:ind w:left="107"/>
              <w:rPr>
                <w:rFonts w:hint="eastAsia"/>
                <w:sz w:val="21"/>
                <w:lang w:eastAsia="zh-CN"/>
              </w:rPr>
            </w:pPr>
            <w:r>
              <w:rPr>
                <w:sz w:val="21"/>
                <w:lang w:eastAsia="zh-CN"/>
              </w:rPr>
              <w:t>支持对当天到检客户进行统一管理，并查看体检客户的项目检查情况。</w:t>
            </w:r>
            <w:r>
              <w:rPr>
                <w:rFonts w:hint="eastAsia"/>
                <w:sz w:val="21"/>
                <w:lang w:eastAsia="zh-CN"/>
              </w:rPr>
              <w:t>人员轨迹分析，支持对客户各科室检查时长评估功能，根据检查时长进行不同等级标记，分为拥挤、严重、适中、正常等，提供队列优化决策基础。</w:t>
            </w:r>
          </w:p>
        </w:tc>
      </w:tr>
      <w:tr w14:paraId="5D8C63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jc w:val="center"/>
        </w:trPr>
        <w:tc>
          <w:tcPr>
            <w:tcW w:w="1322" w:type="dxa"/>
            <w:vMerge w:val="continue"/>
            <w:tcBorders>
              <w:top w:val="nil"/>
            </w:tcBorders>
          </w:tcPr>
          <w:p w14:paraId="428924FD">
            <w:pPr>
              <w:rPr>
                <w:rFonts w:hint="eastAsia"/>
                <w:sz w:val="2"/>
                <w:szCs w:val="2"/>
              </w:rPr>
            </w:pPr>
          </w:p>
        </w:tc>
        <w:tc>
          <w:tcPr>
            <w:tcW w:w="1436" w:type="dxa"/>
          </w:tcPr>
          <w:p w14:paraId="225CC6AB">
            <w:pPr>
              <w:pStyle w:val="9"/>
              <w:spacing w:before="177"/>
              <w:ind w:left="276" w:right="268"/>
              <w:jc w:val="center"/>
              <w:rPr>
                <w:rFonts w:hint="eastAsia"/>
                <w:sz w:val="21"/>
              </w:rPr>
            </w:pPr>
            <w:r>
              <w:rPr>
                <w:sz w:val="21"/>
              </w:rPr>
              <w:t>查询统计</w:t>
            </w:r>
          </w:p>
        </w:tc>
        <w:tc>
          <w:tcPr>
            <w:tcW w:w="6993" w:type="dxa"/>
          </w:tcPr>
          <w:p w14:paraId="5C3E4FE8">
            <w:pPr>
              <w:pStyle w:val="9"/>
              <w:spacing w:before="42" w:line="242" w:lineRule="auto"/>
              <w:ind w:left="107" w:right="97"/>
              <w:rPr>
                <w:rFonts w:hint="eastAsia"/>
                <w:sz w:val="21"/>
                <w:lang w:eastAsia="zh-CN"/>
              </w:rPr>
            </w:pPr>
            <w:r>
              <w:rPr>
                <w:sz w:val="21"/>
                <w:lang w:eastAsia="zh-CN"/>
              </w:rPr>
              <w:t>对当天或一段时间的体检客户量及排队相关情况进行定量、定性的统计与分析等。</w:t>
            </w:r>
          </w:p>
        </w:tc>
      </w:tr>
      <w:tr w14:paraId="315BB1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6" w:hRule="atLeast"/>
          <w:jc w:val="center"/>
        </w:trPr>
        <w:tc>
          <w:tcPr>
            <w:tcW w:w="1322" w:type="dxa"/>
            <w:vMerge w:val="restart"/>
          </w:tcPr>
          <w:p w14:paraId="6DD4041E">
            <w:pPr>
              <w:pStyle w:val="9"/>
              <w:rPr>
                <w:rFonts w:hint="eastAsia" w:ascii="微软雅黑"/>
                <w:b/>
                <w:sz w:val="20"/>
                <w:lang w:eastAsia="zh-CN"/>
              </w:rPr>
            </w:pPr>
          </w:p>
          <w:p w14:paraId="79AEE250">
            <w:pPr>
              <w:pStyle w:val="9"/>
              <w:spacing w:before="3"/>
              <w:rPr>
                <w:rFonts w:hint="eastAsia" w:ascii="微软雅黑"/>
                <w:b/>
                <w:sz w:val="13"/>
                <w:lang w:eastAsia="zh-CN"/>
              </w:rPr>
            </w:pPr>
          </w:p>
          <w:p w14:paraId="452D1B29">
            <w:pPr>
              <w:pStyle w:val="9"/>
              <w:spacing w:before="1"/>
              <w:ind w:left="343"/>
              <w:rPr>
                <w:rFonts w:hint="eastAsia"/>
                <w:b/>
                <w:sz w:val="21"/>
              </w:rPr>
            </w:pPr>
            <w:r>
              <w:rPr>
                <w:b/>
                <w:sz w:val="21"/>
              </w:rPr>
              <w:t>医生端</w:t>
            </w:r>
          </w:p>
        </w:tc>
        <w:tc>
          <w:tcPr>
            <w:tcW w:w="1436" w:type="dxa"/>
          </w:tcPr>
          <w:p w14:paraId="6E77D6B9">
            <w:pPr>
              <w:pStyle w:val="9"/>
              <w:spacing w:before="14"/>
              <w:rPr>
                <w:rFonts w:hint="eastAsia" w:ascii="微软雅黑"/>
                <w:b/>
                <w:sz w:val="15"/>
              </w:rPr>
            </w:pPr>
          </w:p>
          <w:p w14:paraId="06756774">
            <w:pPr>
              <w:pStyle w:val="9"/>
              <w:ind w:left="276" w:right="268"/>
              <w:jc w:val="center"/>
              <w:rPr>
                <w:rFonts w:hint="eastAsia"/>
                <w:sz w:val="21"/>
              </w:rPr>
            </w:pPr>
            <w:r>
              <w:rPr>
                <w:sz w:val="21"/>
              </w:rPr>
              <w:t>科室叫号</w:t>
            </w:r>
          </w:p>
        </w:tc>
        <w:tc>
          <w:tcPr>
            <w:tcW w:w="6993" w:type="dxa"/>
          </w:tcPr>
          <w:p w14:paraId="610E8483">
            <w:pPr>
              <w:pStyle w:val="9"/>
              <w:spacing w:before="19"/>
              <w:ind w:left="107" w:right="-15"/>
              <w:rPr>
                <w:rFonts w:hint="eastAsia"/>
                <w:sz w:val="21"/>
                <w:lang w:eastAsia="zh-CN"/>
              </w:rPr>
            </w:pPr>
            <w:r>
              <w:rPr>
                <w:spacing w:val="-3"/>
                <w:w w:val="95"/>
                <w:sz w:val="21"/>
                <w:lang w:eastAsia="zh-CN"/>
              </w:rPr>
              <w:t>安装在医生电脑上的叫号客户端，医生通过“诊间叫号器”完成体检叫号；</w:t>
            </w:r>
          </w:p>
          <w:p w14:paraId="04FE7859">
            <w:pPr>
              <w:pStyle w:val="9"/>
              <w:spacing w:before="23" w:line="270" w:lineRule="atLeast"/>
              <w:ind w:left="107" w:right="97"/>
              <w:rPr>
                <w:rFonts w:hint="eastAsia"/>
                <w:sz w:val="21"/>
                <w:lang w:eastAsia="zh-CN"/>
              </w:rPr>
            </w:pPr>
            <w:r>
              <w:rPr>
                <w:sz w:val="21"/>
                <w:lang w:eastAsia="zh-CN"/>
              </w:rPr>
              <w:t>支持呼叫</w:t>
            </w:r>
            <w:r>
              <w:rPr>
                <w:color w:val="auto"/>
                <w:sz w:val="21"/>
                <w:lang w:eastAsia="zh-CN"/>
              </w:rPr>
              <w:t>下一个、重呼、过号、暂停、诊间插队、过号及已完成的重新呼叫排队；叫号系统有排序，超声，放射独立排序，多线程排序</w:t>
            </w:r>
            <w:r>
              <w:rPr>
                <w:rFonts w:hint="eastAsia"/>
                <w:color w:val="auto"/>
                <w:sz w:val="21"/>
                <w:lang w:eastAsia="zh-CN"/>
              </w:rPr>
              <w:t>；</w:t>
            </w:r>
            <w:r>
              <w:rPr>
                <w:color w:val="auto"/>
                <w:sz w:val="21"/>
                <w:lang w:eastAsia="zh-CN"/>
              </w:rPr>
              <w:t>智能识别出65岁以上高龄客户、问卷或往年体检中有糖尿病史的客户，将其空腹超声权重提高，空腹项目提前排队；要能提示已完成泌尿系或妇科超声的客户转换楼层前应先在本楼层留取尿便</w:t>
            </w:r>
            <w:r>
              <w:rPr>
                <w:rFonts w:hint="eastAsia"/>
                <w:color w:val="auto"/>
                <w:sz w:val="21"/>
                <w:lang w:eastAsia="zh-CN"/>
              </w:rPr>
              <w:t>。</w:t>
            </w:r>
          </w:p>
        </w:tc>
      </w:tr>
      <w:tr w14:paraId="290AFF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jc w:val="center"/>
        </w:trPr>
        <w:tc>
          <w:tcPr>
            <w:tcW w:w="1322" w:type="dxa"/>
            <w:vMerge w:val="continue"/>
            <w:tcBorders>
              <w:top w:val="nil"/>
            </w:tcBorders>
          </w:tcPr>
          <w:p w14:paraId="25AB793B">
            <w:pPr>
              <w:rPr>
                <w:rFonts w:hint="eastAsia"/>
                <w:sz w:val="2"/>
                <w:szCs w:val="2"/>
              </w:rPr>
            </w:pPr>
          </w:p>
        </w:tc>
        <w:tc>
          <w:tcPr>
            <w:tcW w:w="1436" w:type="dxa"/>
          </w:tcPr>
          <w:p w14:paraId="3E56A0E1">
            <w:pPr>
              <w:pStyle w:val="9"/>
              <w:spacing w:before="178"/>
              <w:ind w:left="276" w:right="268"/>
              <w:jc w:val="center"/>
              <w:rPr>
                <w:rFonts w:hint="eastAsia"/>
                <w:sz w:val="21"/>
              </w:rPr>
            </w:pPr>
            <w:r>
              <w:rPr>
                <w:sz w:val="21"/>
              </w:rPr>
              <w:t>排队管理</w:t>
            </w:r>
          </w:p>
        </w:tc>
        <w:tc>
          <w:tcPr>
            <w:tcW w:w="6993" w:type="dxa"/>
          </w:tcPr>
          <w:p w14:paraId="1C66A66A">
            <w:pPr>
              <w:pStyle w:val="9"/>
              <w:spacing w:before="23" w:line="290" w:lineRule="atLeast"/>
              <w:ind w:left="107" w:right="1624"/>
              <w:rPr>
                <w:rFonts w:hint="eastAsia"/>
                <w:sz w:val="21"/>
                <w:lang w:eastAsia="zh-CN"/>
              </w:rPr>
            </w:pPr>
            <w:r>
              <w:rPr>
                <w:w w:val="95"/>
                <w:sz w:val="21"/>
                <w:lang w:eastAsia="zh-CN"/>
              </w:rPr>
              <w:t xml:space="preserve">自动安排下一个体检项目、位置、等候人员等相关提醒。 </w:t>
            </w:r>
            <w:r>
              <w:rPr>
                <w:sz w:val="21"/>
                <w:lang w:eastAsia="zh-CN"/>
              </w:rPr>
              <w:t>支持对已叫号、已过号、憋尿等人员的重新呼叫等；</w:t>
            </w:r>
          </w:p>
        </w:tc>
      </w:tr>
      <w:tr w14:paraId="35EA19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7" w:hRule="atLeast"/>
          <w:jc w:val="center"/>
        </w:trPr>
        <w:tc>
          <w:tcPr>
            <w:tcW w:w="1322" w:type="dxa"/>
          </w:tcPr>
          <w:p w14:paraId="26009C5F">
            <w:pPr>
              <w:pStyle w:val="9"/>
              <w:spacing w:before="179"/>
              <w:ind w:left="343"/>
              <w:rPr>
                <w:rFonts w:hint="eastAsia"/>
                <w:b/>
                <w:sz w:val="21"/>
              </w:rPr>
            </w:pPr>
            <w:r>
              <w:rPr>
                <w:b/>
                <w:sz w:val="21"/>
              </w:rPr>
              <w:t>显示屏</w:t>
            </w:r>
          </w:p>
        </w:tc>
        <w:tc>
          <w:tcPr>
            <w:tcW w:w="1436" w:type="dxa"/>
          </w:tcPr>
          <w:p w14:paraId="007BA548">
            <w:pPr>
              <w:pStyle w:val="9"/>
              <w:spacing w:before="179"/>
              <w:ind w:left="275" w:right="269"/>
              <w:jc w:val="center"/>
              <w:rPr>
                <w:rFonts w:hint="eastAsia"/>
                <w:sz w:val="21"/>
              </w:rPr>
            </w:pPr>
            <w:r>
              <w:rPr>
                <w:sz w:val="21"/>
              </w:rPr>
              <w:t>大厅屏</w:t>
            </w:r>
          </w:p>
        </w:tc>
        <w:tc>
          <w:tcPr>
            <w:tcW w:w="6993" w:type="dxa"/>
          </w:tcPr>
          <w:p w14:paraId="22807A8C">
            <w:pPr>
              <w:pStyle w:val="9"/>
              <w:spacing w:before="179"/>
              <w:ind w:left="107"/>
              <w:rPr>
                <w:rFonts w:hint="eastAsia"/>
                <w:sz w:val="21"/>
                <w:lang w:eastAsia="zh-CN"/>
              </w:rPr>
            </w:pPr>
            <w:r>
              <w:rPr>
                <w:sz w:val="21"/>
                <w:lang w:eastAsia="zh-CN"/>
              </w:rPr>
              <w:t>支持显示所有排队科室及排队人员的相关信息，并做到明确区分与提醒；</w:t>
            </w:r>
          </w:p>
        </w:tc>
      </w:tr>
      <w:tr w14:paraId="0AB788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7" w:hRule="atLeast"/>
          <w:jc w:val="center"/>
        </w:trPr>
        <w:tc>
          <w:tcPr>
            <w:tcW w:w="1322" w:type="dxa"/>
            <w:vMerge w:val="restart"/>
          </w:tcPr>
          <w:p w14:paraId="510E1E0F">
            <w:pPr>
              <w:pStyle w:val="9"/>
              <w:rPr>
                <w:rFonts w:hint="eastAsia" w:ascii="Times New Roman"/>
                <w:sz w:val="20"/>
                <w:lang w:eastAsia="zh-CN"/>
              </w:rPr>
            </w:pPr>
          </w:p>
        </w:tc>
        <w:tc>
          <w:tcPr>
            <w:tcW w:w="1436" w:type="dxa"/>
          </w:tcPr>
          <w:p w14:paraId="25A3F374">
            <w:pPr>
              <w:pStyle w:val="9"/>
              <w:spacing w:before="15"/>
              <w:rPr>
                <w:rFonts w:hint="eastAsia" w:ascii="微软雅黑"/>
                <w:b/>
                <w:sz w:val="14"/>
                <w:lang w:eastAsia="zh-CN"/>
              </w:rPr>
            </w:pPr>
          </w:p>
          <w:p w14:paraId="1DBF5FFE">
            <w:pPr>
              <w:pStyle w:val="9"/>
              <w:ind w:left="275" w:right="269"/>
              <w:jc w:val="center"/>
              <w:rPr>
                <w:rFonts w:hint="eastAsia"/>
                <w:sz w:val="21"/>
              </w:rPr>
            </w:pPr>
            <w:r>
              <w:rPr>
                <w:sz w:val="21"/>
              </w:rPr>
              <w:t>科室屏</w:t>
            </w:r>
          </w:p>
        </w:tc>
        <w:tc>
          <w:tcPr>
            <w:tcW w:w="6993" w:type="dxa"/>
          </w:tcPr>
          <w:p w14:paraId="51D24540">
            <w:pPr>
              <w:pStyle w:val="9"/>
              <w:spacing w:before="1" w:line="270" w:lineRule="atLeast"/>
              <w:ind w:left="107" w:right="-15"/>
              <w:rPr>
                <w:rFonts w:hint="eastAsia"/>
                <w:sz w:val="21"/>
                <w:lang w:eastAsia="zh-CN"/>
              </w:rPr>
            </w:pPr>
            <w:r>
              <w:rPr>
                <w:sz w:val="21"/>
                <w:lang w:eastAsia="zh-CN"/>
              </w:rPr>
              <w:t>一个科室多个诊室情况下，可以通过科室屏，显示该科室下几个诊室的排</w:t>
            </w:r>
            <w:r>
              <w:rPr>
                <w:spacing w:val="-3"/>
                <w:w w:val="95"/>
                <w:sz w:val="21"/>
                <w:lang w:eastAsia="zh-CN"/>
              </w:rPr>
              <w:t>队情况</w:t>
            </w:r>
            <w:r>
              <w:rPr>
                <w:w w:val="95"/>
                <w:sz w:val="21"/>
                <w:lang w:eastAsia="zh-CN"/>
              </w:rPr>
              <w:t>（</w:t>
            </w:r>
            <w:r>
              <w:rPr>
                <w:spacing w:val="-2"/>
                <w:w w:val="95"/>
                <w:sz w:val="21"/>
                <w:lang w:eastAsia="zh-CN"/>
              </w:rPr>
              <w:t>正在检查、等候</w:t>
            </w:r>
            <w:r>
              <w:rPr>
                <w:spacing w:val="-8"/>
                <w:w w:val="95"/>
                <w:sz w:val="21"/>
                <w:lang w:eastAsia="zh-CN"/>
              </w:rPr>
              <w:t>）</w:t>
            </w:r>
            <w:r>
              <w:rPr>
                <w:spacing w:val="-1"/>
                <w:w w:val="95"/>
                <w:sz w:val="21"/>
                <w:lang w:eastAsia="zh-CN"/>
              </w:rPr>
              <w:t>以及叫号信息</w:t>
            </w:r>
            <w:r>
              <w:rPr>
                <w:w w:val="95"/>
                <w:sz w:val="21"/>
                <w:lang w:eastAsia="zh-CN"/>
              </w:rPr>
              <w:t>（请***到***诊室检查</w:t>
            </w:r>
            <w:r>
              <w:rPr>
                <w:spacing w:val="-8"/>
                <w:w w:val="95"/>
                <w:sz w:val="21"/>
                <w:lang w:eastAsia="zh-CN"/>
              </w:rPr>
              <w:t>），</w:t>
            </w:r>
            <w:r>
              <w:rPr>
                <w:w w:val="95"/>
                <w:sz w:val="21"/>
                <w:lang w:eastAsia="zh-CN"/>
              </w:rPr>
              <w:t xml:space="preserve">比如：  </w:t>
            </w:r>
            <w:r>
              <w:rPr>
                <w:sz w:val="21"/>
                <w:lang w:eastAsia="zh-CN"/>
              </w:rPr>
              <w:t>彩超。</w:t>
            </w:r>
          </w:p>
        </w:tc>
      </w:tr>
      <w:tr w14:paraId="377F3A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jc w:val="center"/>
        </w:trPr>
        <w:tc>
          <w:tcPr>
            <w:tcW w:w="1322" w:type="dxa"/>
            <w:vMerge w:val="continue"/>
            <w:tcBorders>
              <w:top w:val="nil"/>
            </w:tcBorders>
          </w:tcPr>
          <w:p w14:paraId="3DE993D0">
            <w:pPr>
              <w:rPr>
                <w:rFonts w:hint="eastAsia"/>
                <w:sz w:val="2"/>
                <w:szCs w:val="2"/>
              </w:rPr>
            </w:pPr>
          </w:p>
        </w:tc>
        <w:tc>
          <w:tcPr>
            <w:tcW w:w="1436" w:type="dxa"/>
          </w:tcPr>
          <w:p w14:paraId="44D8594B">
            <w:pPr>
              <w:pStyle w:val="9"/>
              <w:spacing w:before="178"/>
              <w:ind w:left="275" w:right="269"/>
              <w:jc w:val="center"/>
              <w:rPr>
                <w:rFonts w:hint="eastAsia"/>
                <w:sz w:val="21"/>
              </w:rPr>
            </w:pPr>
            <w:r>
              <w:rPr>
                <w:sz w:val="21"/>
              </w:rPr>
              <w:t>诊间屏</w:t>
            </w:r>
          </w:p>
        </w:tc>
        <w:tc>
          <w:tcPr>
            <w:tcW w:w="6993" w:type="dxa"/>
          </w:tcPr>
          <w:p w14:paraId="3AE67E12">
            <w:pPr>
              <w:pStyle w:val="9"/>
              <w:spacing w:before="178"/>
              <w:ind w:left="107"/>
              <w:rPr>
                <w:rFonts w:hint="eastAsia"/>
                <w:sz w:val="21"/>
                <w:lang w:eastAsia="zh-CN"/>
              </w:rPr>
            </w:pPr>
            <w:r>
              <w:rPr>
                <w:sz w:val="21"/>
                <w:lang w:eastAsia="zh-CN"/>
              </w:rPr>
              <w:t>用于显示该科室正在检查、等候排队的人以及发出叫号提示音等。</w:t>
            </w:r>
          </w:p>
        </w:tc>
      </w:tr>
      <w:tr w14:paraId="37079B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jc w:val="center"/>
        </w:trPr>
        <w:tc>
          <w:tcPr>
            <w:tcW w:w="1322" w:type="dxa"/>
            <w:vMerge w:val="restart"/>
          </w:tcPr>
          <w:p w14:paraId="26F8EDE9">
            <w:pPr>
              <w:pStyle w:val="9"/>
              <w:rPr>
                <w:rFonts w:hint="eastAsia" w:ascii="微软雅黑"/>
                <w:b/>
                <w:sz w:val="27"/>
                <w:lang w:eastAsia="zh-CN"/>
              </w:rPr>
            </w:pPr>
          </w:p>
          <w:p w14:paraId="36CBB8B2">
            <w:pPr>
              <w:pStyle w:val="9"/>
              <w:ind w:left="134"/>
              <w:rPr>
                <w:rFonts w:hint="eastAsia"/>
                <w:b/>
                <w:sz w:val="21"/>
              </w:rPr>
            </w:pPr>
            <w:r>
              <w:rPr>
                <w:sz w:val="21"/>
              </w:rPr>
              <w:t>▲</w:t>
            </w:r>
            <w:r>
              <w:rPr>
                <w:b/>
                <w:sz w:val="21"/>
              </w:rPr>
              <w:t>手机导检</w:t>
            </w:r>
          </w:p>
        </w:tc>
        <w:tc>
          <w:tcPr>
            <w:tcW w:w="1436" w:type="dxa"/>
          </w:tcPr>
          <w:p w14:paraId="40794F38">
            <w:pPr>
              <w:pStyle w:val="9"/>
              <w:spacing w:before="179"/>
              <w:ind w:left="276" w:right="268"/>
              <w:jc w:val="center"/>
              <w:rPr>
                <w:rFonts w:hint="eastAsia"/>
                <w:sz w:val="21"/>
              </w:rPr>
            </w:pPr>
            <w:r>
              <w:rPr>
                <w:sz w:val="21"/>
              </w:rPr>
              <w:t>队列提醒</w:t>
            </w:r>
          </w:p>
        </w:tc>
        <w:tc>
          <w:tcPr>
            <w:tcW w:w="6993" w:type="dxa"/>
          </w:tcPr>
          <w:p w14:paraId="08E0E6EC">
            <w:pPr>
              <w:pStyle w:val="9"/>
              <w:spacing w:before="42" w:line="244" w:lineRule="auto"/>
              <w:ind w:left="107" w:right="-15"/>
              <w:rPr>
                <w:rFonts w:hint="eastAsia"/>
                <w:sz w:val="21"/>
                <w:lang w:eastAsia="zh-CN"/>
              </w:rPr>
            </w:pPr>
            <w:r>
              <w:rPr>
                <w:spacing w:val="-4"/>
                <w:w w:val="95"/>
                <w:sz w:val="21"/>
                <w:lang w:eastAsia="zh-CN"/>
              </w:rPr>
              <w:t>按照一定的提醒规则，对马上需要准备体检的客户，支持通过手机端应用，</w:t>
            </w:r>
            <w:r>
              <w:rPr>
                <w:spacing w:val="-4"/>
                <w:sz w:val="21"/>
                <w:lang w:eastAsia="zh-CN"/>
              </w:rPr>
              <w:t>提前主动通知；</w:t>
            </w:r>
          </w:p>
        </w:tc>
      </w:tr>
      <w:tr w14:paraId="64F1F3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jc w:val="center"/>
        </w:trPr>
        <w:tc>
          <w:tcPr>
            <w:tcW w:w="1322" w:type="dxa"/>
            <w:vMerge w:val="continue"/>
            <w:tcBorders>
              <w:top w:val="nil"/>
            </w:tcBorders>
          </w:tcPr>
          <w:p w14:paraId="39E3F2C2">
            <w:pPr>
              <w:rPr>
                <w:rFonts w:hint="eastAsia"/>
                <w:sz w:val="2"/>
                <w:szCs w:val="2"/>
              </w:rPr>
            </w:pPr>
          </w:p>
        </w:tc>
        <w:tc>
          <w:tcPr>
            <w:tcW w:w="1436" w:type="dxa"/>
          </w:tcPr>
          <w:p w14:paraId="78E4BDBC">
            <w:pPr>
              <w:pStyle w:val="9"/>
              <w:spacing w:before="179"/>
              <w:ind w:left="276" w:right="268"/>
              <w:jc w:val="center"/>
              <w:rPr>
                <w:rFonts w:hint="eastAsia"/>
                <w:sz w:val="21"/>
              </w:rPr>
            </w:pPr>
            <w:r>
              <w:rPr>
                <w:sz w:val="21"/>
              </w:rPr>
              <w:t>队列查询</w:t>
            </w:r>
          </w:p>
        </w:tc>
        <w:tc>
          <w:tcPr>
            <w:tcW w:w="6993" w:type="dxa"/>
          </w:tcPr>
          <w:p w14:paraId="7A4FDD83">
            <w:pPr>
              <w:pStyle w:val="9"/>
              <w:spacing w:before="179"/>
              <w:ind w:left="107"/>
              <w:rPr>
                <w:rFonts w:hint="eastAsia"/>
                <w:sz w:val="21"/>
                <w:lang w:eastAsia="zh-CN"/>
              </w:rPr>
            </w:pPr>
            <w:r>
              <w:rPr>
                <w:sz w:val="21"/>
                <w:lang w:eastAsia="zh-CN"/>
              </w:rPr>
              <w:t>在手机端应用上，体检客户可主动查询当前排队情况。</w:t>
            </w:r>
          </w:p>
        </w:tc>
      </w:tr>
      <w:tr w14:paraId="2A5A92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jc w:val="center"/>
        </w:trPr>
        <w:tc>
          <w:tcPr>
            <w:tcW w:w="1322" w:type="dxa"/>
          </w:tcPr>
          <w:p w14:paraId="3116B07E">
            <w:pPr>
              <w:pStyle w:val="9"/>
              <w:spacing w:before="178"/>
              <w:ind w:left="237"/>
              <w:rPr>
                <w:rFonts w:hint="eastAsia"/>
                <w:b/>
                <w:sz w:val="21"/>
              </w:rPr>
            </w:pPr>
            <w:r>
              <w:rPr>
                <w:b/>
                <w:sz w:val="21"/>
              </w:rPr>
              <w:t>用餐管理</w:t>
            </w:r>
          </w:p>
        </w:tc>
        <w:tc>
          <w:tcPr>
            <w:tcW w:w="1436" w:type="dxa"/>
          </w:tcPr>
          <w:p w14:paraId="4E7DA073">
            <w:pPr>
              <w:pStyle w:val="9"/>
              <w:spacing w:before="178"/>
              <w:ind w:left="276" w:right="268"/>
              <w:jc w:val="center"/>
              <w:rPr>
                <w:rFonts w:hint="eastAsia"/>
                <w:sz w:val="21"/>
              </w:rPr>
            </w:pPr>
            <w:r>
              <w:rPr>
                <w:sz w:val="21"/>
              </w:rPr>
              <w:t>用餐登记</w:t>
            </w:r>
          </w:p>
        </w:tc>
        <w:tc>
          <w:tcPr>
            <w:tcW w:w="6993" w:type="dxa"/>
          </w:tcPr>
          <w:p w14:paraId="44812AFA">
            <w:pPr>
              <w:pStyle w:val="9"/>
              <w:spacing w:before="44" w:line="242" w:lineRule="auto"/>
              <w:ind w:left="107" w:right="97"/>
              <w:rPr>
                <w:rFonts w:hint="eastAsia"/>
                <w:sz w:val="21"/>
                <w:lang w:eastAsia="zh-CN"/>
              </w:rPr>
            </w:pPr>
            <w:r>
              <w:rPr>
                <w:sz w:val="21"/>
                <w:lang w:eastAsia="zh-CN"/>
              </w:rPr>
              <w:t>通过该功能进行扫码登记用餐，并校验是否含有“餐前”项目未检，并作出明确提醒。</w:t>
            </w:r>
          </w:p>
        </w:tc>
      </w:tr>
      <w:tr w14:paraId="3221E2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jc w:val="center"/>
        </w:trPr>
        <w:tc>
          <w:tcPr>
            <w:tcW w:w="1322" w:type="dxa"/>
            <w:vMerge w:val="restart"/>
          </w:tcPr>
          <w:p w14:paraId="6FB08F74">
            <w:pPr>
              <w:pStyle w:val="9"/>
              <w:rPr>
                <w:rFonts w:hint="eastAsia" w:ascii="微软雅黑"/>
                <w:b/>
                <w:sz w:val="27"/>
                <w:lang w:eastAsia="zh-CN"/>
              </w:rPr>
            </w:pPr>
          </w:p>
          <w:p w14:paraId="637C3AE4">
            <w:pPr>
              <w:pStyle w:val="9"/>
              <w:ind w:left="237"/>
              <w:rPr>
                <w:rFonts w:hint="eastAsia"/>
                <w:b/>
                <w:sz w:val="21"/>
              </w:rPr>
            </w:pPr>
            <w:r>
              <w:rPr>
                <w:b/>
                <w:sz w:val="21"/>
              </w:rPr>
              <w:t>终端管理</w:t>
            </w:r>
          </w:p>
        </w:tc>
        <w:tc>
          <w:tcPr>
            <w:tcW w:w="1436" w:type="dxa"/>
          </w:tcPr>
          <w:p w14:paraId="2FEC3072">
            <w:pPr>
              <w:pStyle w:val="9"/>
              <w:spacing w:before="179"/>
              <w:ind w:left="276" w:right="268"/>
              <w:jc w:val="center"/>
              <w:rPr>
                <w:rFonts w:hint="eastAsia"/>
                <w:sz w:val="21"/>
              </w:rPr>
            </w:pPr>
            <w:r>
              <w:rPr>
                <w:sz w:val="21"/>
              </w:rPr>
              <w:t>屏幕管理</w:t>
            </w:r>
          </w:p>
        </w:tc>
        <w:tc>
          <w:tcPr>
            <w:tcW w:w="6993" w:type="dxa"/>
          </w:tcPr>
          <w:p w14:paraId="130B434F">
            <w:pPr>
              <w:pStyle w:val="9"/>
              <w:spacing w:before="21" w:line="290" w:lineRule="atLeast"/>
              <w:ind w:left="107" w:right="1204"/>
              <w:rPr>
                <w:rFonts w:hint="eastAsia"/>
                <w:sz w:val="21"/>
                <w:lang w:eastAsia="zh-CN"/>
              </w:rPr>
            </w:pPr>
            <w:r>
              <w:rPr>
                <w:w w:val="95"/>
                <w:sz w:val="21"/>
                <w:lang w:eastAsia="zh-CN"/>
              </w:rPr>
              <w:t xml:space="preserve">提供对诊间屏、科室屏、大厅屏三种类型的屏幕维护与管理； </w:t>
            </w:r>
            <w:r>
              <w:rPr>
                <w:sz w:val="21"/>
                <w:lang w:eastAsia="zh-CN"/>
              </w:rPr>
              <w:t>支持屏幕显示样式的个性化配置。</w:t>
            </w:r>
          </w:p>
        </w:tc>
      </w:tr>
      <w:tr w14:paraId="1B0564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jc w:val="center"/>
        </w:trPr>
        <w:tc>
          <w:tcPr>
            <w:tcW w:w="1322" w:type="dxa"/>
            <w:vMerge w:val="continue"/>
            <w:tcBorders>
              <w:top w:val="nil"/>
            </w:tcBorders>
          </w:tcPr>
          <w:p w14:paraId="58FC0AB1">
            <w:pPr>
              <w:rPr>
                <w:rFonts w:hint="eastAsia"/>
                <w:sz w:val="2"/>
                <w:szCs w:val="2"/>
              </w:rPr>
            </w:pPr>
          </w:p>
        </w:tc>
        <w:tc>
          <w:tcPr>
            <w:tcW w:w="1436" w:type="dxa"/>
          </w:tcPr>
          <w:p w14:paraId="5833043D">
            <w:pPr>
              <w:pStyle w:val="9"/>
              <w:spacing w:before="179"/>
              <w:ind w:left="276" w:right="268"/>
              <w:jc w:val="center"/>
              <w:rPr>
                <w:rFonts w:hint="eastAsia"/>
                <w:sz w:val="21"/>
              </w:rPr>
            </w:pPr>
            <w:r>
              <w:rPr>
                <w:sz w:val="21"/>
              </w:rPr>
              <w:t>终端控制</w:t>
            </w:r>
          </w:p>
        </w:tc>
        <w:tc>
          <w:tcPr>
            <w:tcW w:w="6993" w:type="dxa"/>
          </w:tcPr>
          <w:p w14:paraId="38366D21">
            <w:pPr>
              <w:pStyle w:val="9"/>
              <w:spacing w:before="179"/>
              <w:ind w:left="107"/>
              <w:rPr>
                <w:rFonts w:hint="eastAsia"/>
                <w:sz w:val="21"/>
                <w:lang w:eastAsia="zh-CN"/>
              </w:rPr>
            </w:pPr>
            <w:r>
              <w:rPr>
                <w:sz w:val="21"/>
                <w:lang w:eastAsia="zh-CN"/>
              </w:rPr>
              <w:t>支持终端开关机与状态监控的统一管理。</w:t>
            </w:r>
          </w:p>
        </w:tc>
      </w:tr>
      <w:tr w14:paraId="349D7F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jc w:val="center"/>
        </w:trPr>
        <w:tc>
          <w:tcPr>
            <w:tcW w:w="1322" w:type="dxa"/>
            <w:vMerge w:val="restart"/>
          </w:tcPr>
          <w:p w14:paraId="38DD2BFB">
            <w:pPr>
              <w:pStyle w:val="9"/>
              <w:rPr>
                <w:rFonts w:hint="eastAsia" w:ascii="微软雅黑"/>
                <w:b/>
                <w:sz w:val="20"/>
                <w:lang w:eastAsia="zh-CN"/>
              </w:rPr>
            </w:pPr>
          </w:p>
          <w:p w14:paraId="17ED186C">
            <w:pPr>
              <w:pStyle w:val="9"/>
              <w:spacing w:before="7"/>
              <w:rPr>
                <w:rFonts w:hint="eastAsia" w:ascii="微软雅黑"/>
                <w:b/>
                <w:sz w:val="24"/>
                <w:lang w:eastAsia="zh-CN"/>
              </w:rPr>
            </w:pPr>
          </w:p>
          <w:p w14:paraId="7DCEB1B6">
            <w:pPr>
              <w:pStyle w:val="9"/>
              <w:spacing w:before="1"/>
              <w:ind w:left="237"/>
              <w:rPr>
                <w:rFonts w:hint="eastAsia"/>
                <w:b/>
                <w:sz w:val="21"/>
              </w:rPr>
            </w:pPr>
            <w:r>
              <w:rPr>
                <w:b/>
                <w:sz w:val="21"/>
              </w:rPr>
              <w:t>系统管理</w:t>
            </w:r>
          </w:p>
        </w:tc>
        <w:tc>
          <w:tcPr>
            <w:tcW w:w="1436" w:type="dxa"/>
          </w:tcPr>
          <w:p w14:paraId="7D848215">
            <w:pPr>
              <w:pStyle w:val="9"/>
              <w:spacing w:before="44" w:line="242" w:lineRule="auto"/>
              <w:ind w:left="612" w:right="182" w:hanging="420"/>
              <w:rPr>
                <w:rFonts w:hint="eastAsia"/>
                <w:sz w:val="21"/>
              </w:rPr>
            </w:pPr>
            <w:r>
              <w:rPr>
                <w:sz w:val="21"/>
              </w:rPr>
              <w:t>字典数据维护</w:t>
            </w:r>
          </w:p>
        </w:tc>
        <w:tc>
          <w:tcPr>
            <w:tcW w:w="6993" w:type="dxa"/>
          </w:tcPr>
          <w:p w14:paraId="5F7F6047">
            <w:pPr>
              <w:pStyle w:val="9"/>
              <w:spacing w:before="178"/>
              <w:ind w:left="107"/>
              <w:rPr>
                <w:rFonts w:hint="eastAsia"/>
                <w:sz w:val="21"/>
                <w:lang w:eastAsia="zh-CN"/>
              </w:rPr>
            </w:pPr>
            <w:r>
              <w:rPr>
                <w:sz w:val="21"/>
                <w:lang w:eastAsia="zh-CN"/>
              </w:rPr>
              <w:t>支持对业务字典数据的管理与维护。</w:t>
            </w:r>
          </w:p>
        </w:tc>
      </w:tr>
      <w:tr w14:paraId="417482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jc w:val="center"/>
        </w:trPr>
        <w:tc>
          <w:tcPr>
            <w:tcW w:w="1322" w:type="dxa"/>
            <w:vMerge w:val="continue"/>
            <w:tcBorders>
              <w:top w:val="nil"/>
            </w:tcBorders>
          </w:tcPr>
          <w:p w14:paraId="192B6754">
            <w:pPr>
              <w:rPr>
                <w:rFonts w:hint="eastAsia"/>
                <w:sz w:val="2"/>
                <w:szCs w:val="2"/>
              </w:rPr>
            </w:pPr>
          </w:p>
        </w:tc>
        <w:tc>
          <w:tcPr>
            <w:tcW w:w="1436" w:type="dxa"/>
          </w:tcPr>
          <w:p w14:paraId="3127CDDE">
            <w:pPr>
              <w:pStyle w:val="9"/>
              <w:spacing w:before="179"/>
              <w:ind w:left="276" w:right="268"/>
              <w:jc w:val="center"/>
              <w:rPr>
                <w:rFonts w:hint="eastAsia"/>
                <w:sz w:val="21"/>
              </w:rPr>
            </w:pPr>
            <w:r>
              <w:rPr>
                <w:sz w:val="21"/>
              </w:rPr>
              <w:t>权限管理</w:t>
            </w:r>
          </w:p>
        </w:tc>
        <w:tc>
          <w:tcPr>
            <w:tcW w:w="6993" w:type="dxa"/>
          </w:tcPr>
          <w:p w14:paraId="5F119B02">
            <w:pPr>
              <w:pStyle w:val="9"/>
              <w:spacing w:before="179"/>
              <w:ind w:left="107"/>
              <w:rPr>
                <w:rFonts w:hint="eastAsia"/>
                <w:sz w:val="21"/>
                <w:lang w:eastAsia="zh-CN"/>
              </w:rPr>
            </w:pPr>
            <w:r>
              <w:rPr>
                <w:sz w:val="21"/>
                <w:lang w:eastAsia="zh-CN"/>
              </w:rPr>
              <w:t>支持按角色权限对用户进行管理与维护。</w:t>
            </w:r>
          </w:p>
        </w:tc>
      </w:tr>
      <w:tr w14:paraId="4AA148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jc w:val="center"/>
        </w:trPr>
        <w:tc>
          <w:tcPr>
            <w:tcW w:w="1322" w:type="dxa"/>
            <w:vMerge w:val="continue"/>
            <w:tcBorders>
              <w:top w:val="nil"/>
            </w:tcBorders>
          </w:tcPr>
          <w:p w14:paraId="2DAC37E2">
            <w:pPr>
              <w:rPr>
                <w:rFonts w:hint="eastAsia"/>
                <w:sz w:val="2"/>
                <w:szCs w:val="2"/>
              </w:rPr>
            </w:pPr>
          </w:p>
        </w:tc>
        <w:tc>
          <w:tcPr>
            <w:tcW w:w="1436" w:type="dxa"/>
          </w:tcPr>
          <w:p w14:paraId="42E89292">
            <w:pPr>
              <w:pStyle w:val="9"/>
              <w:spacing w:before="179"/>
              <w:ind w:left="276" w:right="268"/>
              <w:jc w:val="center"/>
              <w:rPr>
                <w:rFonts w:hint="eastAsia"/>
                <w:sz w:val="21"/>
              </w:rPr>
            </w:pPr>
            <w:r>
              <w:rPr>
                <w:sz w:val="21"/>
              </w:rPr>
              <w:t>操作日志</w:t>
            </w:r>
          </w:p>
        </w:tc>
        <w:tc>
          <w:tcPr>
            <w:tcW w:w="6993" w:type="dxa"/>
          </w:tcPr>
          <w:p w14:paraId="6F4BD117">
            <w:pPr>
              <w:pStyle w:val="9"/>
              <w:spacing w:before="179"/>
              <w:ind w:left="107"/>
              <w:rPr>
                <w:rFonts w:hint="eastAsia"/>
                <w:sz w:val="21"/>
                <w:lang w:eastAsia="zh-CN"/>
              </w:rPr>
            </w:pPr>
            <w:r>
              <w:rPr>
                <w:sz w:val="21"/>
                <w:lang w:eastAsia="zh-CN"/>
              </w:rPr>
              <w:t>记录重点业务功能的操作日志，便于追溯。</w:t>
            </w:r>
          </w:p>
        </w:tc>
      </w:tr>
      <w:tr w14:paraId="4B3FB0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jc w:val="center"/>
        </w:trPr>
        <w:tc>
          <w:tcPr>
            <w:tcW w:w="1322" w:type="dxa"/>
            <w:vMerge w:val="restart"/>
          </w:tcPr>
          <w:p w14:paraId="2860AACA">
            <w:pPr>
              <w:pStyle w:val="9"/>
              <w:rPr>
                <w:rFonts w:hint="eastAsia" w:ascii="微软雅黑"/>
                <w:b/>
                <w:sz w:val="20"/>
                <w:lang w:eastAsia="zh-CN"/>
              </w:rPr>
            </w:pPr>
          </w:p>
          <w:p w14:paraId="1F84CCEB">
            <w:pPr>
              <w:pStyle w:val="9"/>
              <w:rPr>
                <w:rFonts w:hint="eastAsia" w:ascii="微软雅黑"/>
                <w:b/>
                <w:sz w:val="20"/>
                <w:lang w:eastAsia="zh-CN"/>
              </w:rPr>
            </w:pPr>
          </w:p>
          <w:p w14:paraId="44B61C6D">
            <w:pPr>
              <w:pStyle w:val="9"/>
              <w:rPr>
                <w:rFonts w:hint="eastAsia" w:ascii="微软雅黑"/>
                <w:b/>
                <w:sz w:val="20"/>
                <w:lang w:eastAsia="zh-CN"/>
              </w:rPr>
            </w:pPr>
          </w:p>
          <w:p w14:paraId="196D5F43">
            <w:pPr>
              <w:pStyle w:val="9"/>
              <w:rPr>
                <w:rFonts w:hint="eastAsia" w:ascii="微软雅黑"/>
                <w:b/>
                <w:sz w:val="20"/>
                <w:lang w:eastAsia="zh-CN"/>
              </w:rPr>
            </w:pPr>
          </w:p>
          <w:p w14:paraId="13EC42C4">
            <w:pPr>
              <w:pStyle w:val="9"/>
              <w:rPr>
                <w:rFonts w:hint="eastAsia" w:ascii="微软雅黑"/>
                <w:b/>
                <w:sz w:val="20"/>
                <w:lang w:eastAsia="zh-CN"/>
              </w:rPr>
            </w:pPr>
          </w:p>
          <w:p w14:paraId="69CA203C">
            <w:pPr>
              <w:pStyle w:val="9"/>
              <w:rPr>
                <w:rFonts w:hint="eastAsia" w:ascii="微软雅黑"/>
                <w:b/>
                <w:sz w:val="20"/>
                <w:lang w:eastAsia="zh-CN"/>
              </w:rPr>
            </w:pPr>
          </w:p>
          <w:p w14:paraId="0A437F22">
            <w:pPr>
              <w:pStyle w:val="9"/>
              <w:spacing w:before="5"/>
              <w:rPr>
                <w:rFonts w:hint="eastAsia" w:ascii="微软雅黑"/>
                <w:b/>
                <w:sz w:val="11"/>
                <w:lang w:eastAsia="zh-CN"/>
              </w:rPr>
            </w:pPr>
          </w:p>
          <w:p w14:paraId="5A70ECF4">
            <w:pPr>
              <w:pStyle w:val="9"/>
              <w:ind w:left="134"/>
              <w:rPr>
                <w:rFonts w:hint="eastAsia"/>
                <w:b/>
                <w:sz w:val="21"/>
              </w:rPr>
            </w:pPr>
            <w:r>
              <w:rPr>
                <w:sz w:val="21"/>
              </w:rPr>
              <w:t>▲</w:t>
            </w:r>
            <w:r>
              <w:rPr>
                <w:b/>
                <w:sz w:val="21"/>
              </w:rPr>
              <w:t>智能算法</w:t>
            </w:r>
          </w:p>
        </w:tc>
        <w:tc>
          <w:tcPr>
            <w:tcW w:w="1436" w:type="dxa"/>
          </w:tcPr>
          <w:p w14:paraId="393F2FEC">
            <w:pPr>
              <w:pStyle w:val="9"/>
              <w:spacing w:before="44" w:line="242" w:lineRule="auto"/>
              <w:ind w:left="612" w:right="182" w:hanging="420"/>
              <w:rPr>
                <w:rFonts w:hint="eastAsia"/>
                <w:sz w:val="21"/>
              </w:rPr>
            </w:pPr>
            <w:r>
              <w:rPr>
                <w:sz w:val="21"/>
              </w:rPr>
              <w:t>区域优先原则</w:t>
            </w:r>
          </w:p>
        </w:tc>
        <w:tc>
          <w:tcPr>
            <w:tcW w:w="6993" w:type="dxa"/>
          </w:tcPr>
          <w:p w14:paraId="481E3E0F">
            <w:pPr>
              <w:pStyle w:val="9"/>
              <w:spacing w:before="178"/>
              <w:ind w:left="107"/>
              <w:rPr>
                <w:rFonts w:hint="eastAsia"/>
                <w:sz w:val="21"/>
                <w:lang w:eastAsia="zh-CN"/>
              </w:rPr>
            </w:pPr>
            <w:r>
              <w:rPr>
                <w:sz w:val="21"/>
                <w:lang w:eastAsia="zh-CN"/>
              </w:rPr>
              <w:t>支持配置区域，按照一定的区域优先原则进行优先排队。</w:t>
            </w:r>
          </w:p>
        </w:tc>
      </w:tr>
      <w:tr w14:paraId="285F4D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jc w:val="center"/>
        </w:trPr>
        <w:tc>
          <w:tcPr>
            <w:tcW w:w="1322" w:type="dxa"/>
            <w:vMerge w:val="continue"/>
            <w:tcBorders>
              <w:top w:val="nil"/>
            </w:tcBorders>
          </w:tcPr>
          <w:p w14:paraId="65698D8D">
            <w:pPr>
              <w:rPr>
                <w:rFonts w:hint="eastAsia"/>
                <w:sz w:val="2"/>
                <w:szCs w:val="2"/>
              </w:rPr>
            </w:pPr>
          </w:p>
        </w:tc>
        <w:tc>
          <w:tcPr>
            <w:tcW w:w="1436" w:type="dxa"/>
          </w:tcPr>
          <w:p w14:paraId="1D68369D">
            <w:pPr>
              <w:pStyle w:val="9"/>
              <w:spacing w:before="42" w:line="244" w:lineRule="auto"/>
              <w:ind w:left="612" w:right="182" w:hanging="420"/>
              <w:rPr>
                <w:rFonts w:hint="eastAsia"/>
                <w:sz w:val="21"/>
              </w:rPr>
            </w:pPr>
            <w:r>
              <w:rPr>
                <w:sz w:val="21"/>
              </w:rPr>
              <w:t>空腹优先原则</w:t>
            </w:r>
          </w:p>
        </w:tc>
        <w:tc>
          <w:tcPr>
            <w:tcW w:w="6993" w:type="dxa"/>
          </w:tcPr>
          <w:p w14:paraId="4203D716">
            <w:pPr>
              <w:pStyle w:val="9"/>
              <w:spacing w:before="179"/>
              <w:ind w:left="107"/>
              <w:rPr>
                <w:rFonts w:hint="eastAsia"/>
                <w:sz w:val="21"/>
                <w:lang w:eastAsia="zh-CN"/>
              </w:rPr>
            </w:pPr>
            <w:r>
              <w:rPr>
                <w:sz w:val="21"/>
                <w:lang w:eastAsia="zh-CN"/>
              </w:rPr>
              <w:t>支持对空腹项目，按照一定原则，进行优先排队。</w:t>
            </w:r>
          </w:p>
        </w:tc>
      </w:tr>
      <w:tr w14:paraId="5A6183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jc w:val="center"/>
        </w:trPr>
        <w:tc>
          <w:tcPr>
            <w:tcW w:w="1322" w:type="dxa"/>
            <w:vMerge w:val="continue"/>
            <w:tcBorders>
              <w:top w:val="nil"/>
            </w:tcBorders>
          </w:tcPr>
          <w:p w14:paraId="6B3566CE">
            <w:pPr>
              <w:rPr>
                <w:rFonts w:hint="eastAsia"/>
                <w:sz w:val="2"/>
                <w:szCs w:val="2"/>
              </w:rPr>
            </w:pPr>
          </w:p>
        </w:tc>
        <w:tc>
          <w:tcPr>
            <w:tcW w:w="1436" w:type="dxa"/>
          </w:tcPr>
          <w:p w14:paraId="7AB5DA4E">
            <w:pPr>
              <w:pStyle w:val="9"/>
              <w:spacing w:before="179"/>
              <w:ind w:left="275" w:right="269"/>
              <w:jc w:val="center"/>
              <w:rPr>
                <w:rFonts w:hint="eastAsia"/>
                <w:sz w:val="21"/>
              </w:rPr>
            </w:pPr>
            <w:r>
              <w:rPr>
                <w:sz w:val="21"/>
              </w:rPr>
              <w:t>VIP 原则</w:t>
            </w:r>
          </w:p>
        </w:tc>
        <w:tc>
          <w:tcPr>
            <w:tcW w:w="6993" w:type="dxa"/>
          </w:tcPr>
          <w:p w14:paraId="2D84CAB6">
            <w:pPr>
              <w:pStyle w:val="9"/>
              <w:spacing w:before="179"/>
              <w:ind w:left="107"/>
              <w:rPr>
                <w:rFonts w:hint="eastAsia"/>
                <w:sz w:val="21"/>
                <w:lang w:eastAsia="zh-CN"/>
              </w:rPr>
            </w:pPr>
            <w:r>
              <w:rPr>
                <w:sz w:val="21"/>
                <w:lang w:eastAsia="zh-CN"/>
              </w:rPr>
              <w:t>支持对 VIP 客户，按照一定原则，进行优先排队。</w:t>
            </w:r>
          </w:p>
        </w:tc>
      </w:tr>
      <w:tr w14:paraId="3324C1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jc w:val="center"/>
        </w:trPr>
        <w:tc>
          <w:tcPr>
            <w:tcW w:w="1322" w:type="dxa"/>
            <w:vMerge w:val="continue"/>
            <w:tcBorders>
              <w:top w:val="nil"/>
            </w:tcBorders>
          </w:tcPr>
          <w:p w14:paraId="69EBA3DD">
            <w:pPr>
              <w:rPr>
                <w:rFonts w:hint="eastAsia"/>
                <w:sz w:val="2"/>
                <w:szCs w:val="2"/>
              </w:rPr>
            </w:pPr>
          </w:p>
        </w:tc>
        <w:tc>
          <w:tcPr>
            <w:tcW w:w="1436" w:type="dxa"/>
          </w:tcPr>
          <w:p w14:paraId="0FFA41B6">
            <w:pPr>
              <w:pStyle w:val="9"/>
              <w:spacing w:before="44" w:line="242" w:lineRule="auto"/>
              <w:ind w:left="612" w:right="182" w:hanging="420"/>
              <w:rPr>
                <w:rFonts w:hint="eastAsia"/>
                <w:sz w:val="21"/>
              </w:rPr>
            </w:pPr>
            <w:r>
              <w:rPr>
                <w:sz w:val="21"/>
              </w:rPr>
              <w:t>项目依赖原则</w:t>
            </w:r>
          </w:p>
        </w:tc>
        <w:tc>
          <w:tcPr>
            <w:tcW w:w="6993" w:type="dxa"/>
          </w:tcPr>
          <w:p w14:paraId="0EB7903A">
            <w:pPr>
              <w:pStyle w:val="9"/>
              <w:spacing w:before="44" w:line="242" w:lineRule="auto"/>
              <w:ind w:left="107" w:right="97"/>
              <w:rPr>
                <w:rFonts w:hint="eastAsia"/>
                <w:sz w:val="21"/>
                <w:lang w:eastAsia="zh-CN"/>
              </w:rPr>
            </w:pPr>
            <w:r>
              <w:rPr>
                <w:sz w:val="21"/>
                <w:lang w:eastAsia="zh-CN"/>
              </w:rPr>
              <w:t>项目检查过程中，存在先后顺序的，支持按顺序进行排队，否则无法开始下个项目的检查约束。</w:t>
            </w:r>
          </w:p>
        </w:tc>
      </w:tr>
      <w:tr w14:paraId="3945C8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jc w:val="center"/>
        </w:trPr>
        <w:tc>
          <w:tcPr>
            <w:tcW w:w="1322" w:type="dxa"/>
            <w:vMerge w:val="continue"/>
            <w:tcBorders>
              <w:top w:val="nil"/>
            </w:tcBorders>
          </w:tcPr>
          <w:p w14:paraId="242ED983">
            <w:pPr>
              <w:rPr>
                <w:rFonts w:hint="eastAsia"/>
                <w:sz w:val="2"/>
                <w:szCs w:val="2"/>
              </w:rPr>
            </w:pPr>
          </w:p>
        </w:tc>
        <w:tc>
          <w:tcPr>
            <w:tcW w:w="1436" w:type="dxa"/>
          </w:tcPr>
          <w:p w14:paraId="345B4B56">
            <w:pPr>
              <w:pStyle w:val="9"/>
              <w:spacing w:before="42" w:line="244" w:lineRule="auto"/>
              <w:ind w:left="401" w:right="182" w:hanging="209"/>
              <w:rPr>
                <w:rFonts w:hint="eastAsia"/>
                <w:sz w:val="21"/>
              </w:rPr>
            </w:pPr>
            <w:r>
              <w:rPr>
                <w:sz w:val="21"/>
              </w:rPr>
              <w:t>瓶颈项目上限原则</w:t>
            </w:r>
          </w:p>
        </w:tc>
        <w:tc>
          <w:tcPr>
            <w:tcW w:w="6993" w:type="dxa"/>
          </w:tcPr>
          <w:p w14:paraId="2D65E66E">
            <w:pPr>
              <w:pStyle w:val="9"/>
              <w:spacing w:before="179"/>
              <w:ind w:left="107"/>
              <w:rPr>
                <w:rFonts w:hint="eastAsia"/>
                <w:sz w:val="21"/>
                <w:lang w:eastAsia="zh-CN"/>
              </w:rPr>
            </w:pPr>
            <w:r>
              <w:rPr>
                <w:sz w:val="21"/>
                <w:lang w:eastAsia="zh-CN"/>
              </w:rPr>
              <w:t>支持对瓶颈项目的检查人数上限，进行限制。</w:t>
            </w:r>
          </w:p>
        </w:tc>
      </w:tr>
      <w:tr w14:paraId="39BA38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jc w:val="center"/>
        </w:trPr>
        <w:tc>
          <w:tcPr>
            <w:tcW w:w="1322" w:type="dxa"/>
            <w:vMerge w:val="continue"/>
            <w:tcBorders>
              <w:top w:val="nil"/>
            </w:tcBorders>
          </w:tcPr>
          <w:p w14:paraId="45306FF6">
            <w:pPr>
              <w:rPr>
                <w:rFonts w:hint="eastAsia"/>
                <w:sz w:val="2"/>
                <w:szCs w:val="2"/>
              </w:rPr>
            </w:pPr>
          </w:p>
        </w:tc>
        <w:tc>
          <w:tcPr>
            <w:tcW w:w="1436" w:type="dxa"/>
          </w:tcPr>
          <w:p w14:paraId="6E440569">
            <w:pPr>
              <w:pStyle w:val="9"/>
              <w:spacing w:before="179"/>
              <w:ind w:left="276" w:right="268"/>
              <w:jc w:val="center"/>
              <w:rPr>
                <w:rFonts w:hint="eastAsia"/>
                <w:sz w:val="21"/>
              </w:rPr>
            </w:pPr>
            <w:r>
              <w:rPr>
                <w:sz w:val="21"/>
              </w:rPr>
              <w:t>憋尿原则</w:t>
            </w:r>
          </w:p>
        </w:tc>
        <w:tc>
          <w:tcPr>
            <w:tcW w:w="6993" w:type="dxa"/>
          </w:tcPr>
          <w:p w14:paraId="42906D34">
            <w:pPr>
              <w:pStyle w:val="9"/>
              <w:spacing w:before="179"/>
              <w:ind w:left="107"/>
              <w:rPr>
                <w:rFonts w:hint="eastAsia"/>
                <w:sz w:val="21"/>
                <w:lang w:eastAsia="zh-CN"/>
              </w:rPr>
            </w:pPr>
            <w:r>
              <w:rPr>
                <w:sz w:val="21"/>
                <w:lang w:eastAsia="zh-CN"/>
              </w:rPr>
              <w:t>需憋尿的检查项目，支持扫码再次排队。</w:t>
            </w:r>
          </w:p>
        </w:tc>
      </w:tr>
      <w:tr w14:paraId="0A5DBC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jc w:val="center"/>
        </w:trPr>
        <w:tc>
          <w:tcPr>
            <w:tcW w:w="1322" w:type="dxa"/>
            <w:vMerge w:val="continue"/>
            <w:tcBorders>
              <w:top w:val="nil"/>
            </w:tcBorders>
          </w:tcPr>
          <w:p w14:paraId="381B8967">
            <w:pPr>
              <w:rPr>
                <w:rFonts w:hint="eastAsia"/>
                <w:sz w:val="2"/>
                <w:szCs w:val="2"/>
              </w:rPr>
            </w:pPr>
          </w:p>
        </w:tc>
        <w:tc>
          <w:tcPr>
            <w:tcW w:w="1436" w:type="dxa"/>
          </w:tcPr>
          <w:p w14:paraId="1372F323">
            <w:pPr>
              <w:pStyle w:val="9"/>
              <w:spacing w:before="44" w:line="242" w:lineRule="auto"/>
              <w:ind w:left="298" w:right="182" w:hanging="106"/>
              <w:rPr>
                <w:rFonts w:hint="eastAsia"/>
                <w:sz w:val="21"/>
              </w:rPr>
            </w:pPr>
            <w:r>
              <w:rPr>
                <w:sz w:val="21"/>
              </w:rPr>
              <w:t>呼气类多次入队原则</w:t>
            </w:r>
          </w:p>
        </w:tc>
        <w:tc>
          <w:tcPr>
            <w:tcW w:w="6993" w:type="dxa"/>
          </w:tcPr>
          <w:p w14:paraId="3BE63A77">
            <w:pPr>
              <w:pStyle w:val="9"/>
              <w:spacing w:before="178"/>
              <w:ind w:left="107"/>
              <w:rPr>
                <w:rFonts w:hint="eastAsia"/>
                <w:sz w:val="21"/>
                <w:lang w:eastAsia="zh-CN"/>
              </w:rPr>
            </w:pPr>
            <w:r>
              <w:rPr>
                <w:sz w:val="21"/>
                <w:lang w:eastAsia="zh-CN"/>
              </w:rPr>
              <w:t>支持对呼气类检查项目，需要多次进入科室进行排队的功能。</w:t>
            </w:r>
          </w:p>
        </w:tc>
      </w:tr>
      <w:tr w14:paraId="029754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jc w:val="center"/>
        </w:trPr>
        <w:tc>
          <w:tcPr>
            <w:tcW w:w="1322" w:type="dxa"/>
            <w:vMerge w:val="continue"/>
            <w:tcBorders>
              <w:top w:val="nil"/>
            </w:tcBorders>
          </w:tcPr>
          <w:p w14:paraId="490CA97D">
            <w:pPr>
              <w:rPr>
                <w:rFonts w:hint="eastAsia"/>
                <w:sz w:val="2"/>
                <w:szCs w:val="2"/>
              </w:rPr>
            </w:pPr>
          </w:p>
        </w:tc>
        <w:tc>
          <w:tcPr>
            <w:tcW w:w="1436" w:type="dxa"/>
          </w:tcPr>
          <w:p w14:paraId="05CEF502">
            <w:pPr>
              <w:pStyle w:val="9"/>
              <w:spacing w:before="179"/>
              <w:ind w:left="276" w:right="268"/>
              <w:jc w:val="center"/>
              <w:rPr>
                <w:rFonts w:hint="eastAsia"/>
                <w:sz w:val="21"/>
              </w:rPr>
            </w:pPr>
            <w:r>
              <w:rPr>
                <w:sz w:val="21"/>
              </w:rPr>
              <w:t>其他原则</w:t>
            </w:r>
          </w:p>
        </w:tc>
        <w:tc>
          <w:tcPr>
            <w:tcW w:w="6993" w:type="dxa"/>
          </w:tcPr>
          <w:p w14:paraId="6F9A03F9">
            <w:pPr>
              <w:pStyle w:val="9"/>
              <w:spacing w:before="179"/>
              <w:ind w:left="107"/>
              <w:rPr>
                <w:rFonts w:hint="eastAsia"/>
                <w:sz w:val="21"/>
                <w:lang w:eastAsia="zh-CN"/>
              </w:rPr>
            </w:pPr>
            <w:r>
              <w:rPr>
                <w:sz w:val="21"/>
                <w:lang w:eastAsia="zh-CN"/>
              </w:rPr>
              <w:t>按医院个性化要求，进行定制排队的原则。</w:t>
            </w:r>
          </w:p>
        </w:tc>
      </w:tr>
      <w:tr w14:paraId="4B080F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7" w:hRule="atLeast"/>
          <w:jc w:val="center"/>
        </w:trPr>
        <w:tc>
          <w:tcPr>
            <w:tcW w:w="1322" w:type="dxa"/>
            <w:vMerge w:val="restart"/>
          </w:tcPr>
          <w:p w14:paraId="029C30BC">
            <w:pPr>
              <w:pStyle w:val="9"/>
              <w:spacing w:before="18"/>
              <w:rPr>
                <w:rFonts w:hint="eastAsia" w:ascii="微软雅黑"/>
                <w:b/>
                <w:sz w:val="18"/>
                <w:lang w:eastAsia="zh-CN"/>
              </w:rPr>
            </w:pPr>
          </w:p>
          <w:p w14:paraId="3D0658FE">
            <w:pPr>
              <w:pStyle w:val="9"/>
              <w:spacing w:line="242" w:lineRule="auto"/>
              <w:ind w:left="237" w:right="123" w:hanging="104"/>
              <w:rPr>
                <w:rFonts w:hint="eastAsia"/>
                <w:b/>
                <w:sz w:val="21"/>
              </w:rPr>
            </w:pPr>
            <w:r>
              <w:rPr>
                <w:sz w:val="21"/>
              </w:rPr>
              <w:t>▲</w:t>
            </w:r>
            <w:r>
              <w:rPr>
                <w:b/>
                <w:sz w:val="21"/>
              </w:rPr>
              <w:t>预留号源优先体检</w:t>
            </w:r>
          </w:p>
        </w:tc>
        <w:tc>
          <w:tcPr>
            <w:tcW w:w="1436" w:type="dxa"/>
          </w:tcPr>
          <w:p w14:paraId="3790D7B2">
            <w:pPr>
              <w:pStyle w:val="9"/>
              <w:spacing w:before="2" w:line="242" w:lineRule="auto"/>
              <w:ind w:left="108" w:right="95"/>
              <w:rPr>
                <w:rFonts w:hint="eastAsia"/>
                <w:sz w:val="21"/>
              </w:rPr>
            </w:pPr>
            <w:r>
              <w:rPr>
                <w:sz w:val="21"/>
              </w:rPr>
              <w:t>提前预留号源</w:t>
            </w:r>
          </w:p>
        </w:tc>
        <w:tc>
          <w:tcPr>
            <w:tcW w:w="6993" w:type="dxa"/>
          </w:tcPr>
          <w:p w14:paraId="4AAF882D">
            <w:pPr>
              <w:pStyle w:val="9"/>
              <w:spacing w:before="38" w:line="242" w:lineRule="auto"/>
              <w:ind w:left="107" w:right="97"/>
              <w:rPr>
                <w:rFonts w:hint="eastAsia"/>
                <w:sz w:val="21"/>
                <w:lang w:eastAsia="zh-CN"/>
              </w:rPr>
            </w:pPr>
            <w:r>
              <w:rPr>
                <w:sz w:val="21"/>
                <w:lang w:eastAsia="zh-CN"/>
              </w:rPr>
              <w:t>支持提前预留号源，用于重要客户优先排队，可设置次日或一段时间后的排队号源；</w:t>
            </w:r>
          </w:p>
        </w:tc>
      </w:tr>
      <w:tr w14:paraId="6C38DF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6" w:hRule="atLeast"/>
          <w:jc w:val="center"/>
        </w:trPr>
        <w:tc>
          <w:tcPr>
            <w:tcW w:w="1322" w:type="dxa"/>
            <w:vMerge w:val="continue"/>
            <w:tcBorders>
              <w:top w:val="nil"/>
            </w:tcBorders>
          </w:tcPr>
          <w:p w14:paraId="0F3DC91E">
            <w:pPr>
              <w:rPr>
                <w:rFonts w:hint="eastAsia"/>
                <w:sz w:val="2"/>
                <w:szCs w:val="2"/>
              </w:rPr>
            </w:pPr>
          </w:p>
        </w:tc>
        <w:tc>
          <w:tcPr>
            <w:tcW w:w="1436" w:type="dxa"/>
          </w:tcPr>
          <w:p w14:paraId="50594695">
            <w:pPr>
              <w:pStyle w:val="9"/>
              <w:spacing w:before="1" w:line="242" w:lineRule="auto"/>
              <w:ind w:left="108" w:right="95"/>
              <w:rPr>
                <w:rFonts w:hint="eastAsia"/>
                <w:sz w:val="21"/>
              </w:rPr>
            </w:pPr>
            <w:r>
              <w:rPr>
                <w:sz w:val="21"/>
              </w:rPr>
              <w:t>现场预留号源</w:t>
            </w:r>
          </w:p>
        </w:tc>
        <w:tc>
          <w:tcPr>
            <w:tcW w:w="6993" w:type="dxa"/>
          </w:tcPr>
          <w:p w14:paraId="0BF5B54C">
            <w:pPr>
              <w:pStyle w:val="9"/>
              <w:spacing w:before="37" w:line="242" w:lineRule="auto"/>
              <w:ind w:left="107" w:right="97"/>
              <w:rPr>
                <w:rFonts w:hint="eastAsia"/>
                <w:sz w:val="21"/>
                <w:lang w:eastAsia="zh-CN"/>
              </w:rPr>
            </w:pPr>
            <w:r>
              <w:rPr>
                <w:sz w:val="21"/>
                <w:lang w:eastAsia="zh-CN"/>
              </w:rPr>
              <w:t>支持现场预留号源，用于当日预约排队等情况，预约到院后即可优先安排体检。</w:t>
            </w:r>
          </w:p>
        </w:tc>
      </w:tr>
    </w:tbl>
    <w:p w14:paraId="1C8D6022">
      <w:pPr>
        <w:spacing w:before="38"/>
        <w:ind w:left="460"/>
        <w:rPr>
          <w:rFonts w:hint="eastAsia" w:ascii="微软雅黑" w:eastAsia="微软雅黑"/>
          <w:b/>
          <w:sz w:val="24"/>
        </w:rPr>
      </w:pPr>
      <w:r>
        <w:rPr>
          <w:rFonts w:hint="eastAsia" w:ascii="微软雅黑" w:eastAsia="微软雅黑"/>
          <w:b/>
          <w:sz w:val="24"/>
        </w:rPr>
        <w:t>5、智能主检系统</w:t>
      </w:r>
    </w:p>
    <w:tbl>
      <w:tblPr>
        <w:tblStyle w:val="8"/>
        <w:tblW w:w="968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4"/>
        <w:gridCol w:w="1406"/>
        <w:gridCol w:w="44"/>
        <w:gridCol w:w="2494"/>
        <w:gridCol w:w="44"/>
        <w:gridCol w:w="5606"/>
        <w:gridCol w:w="44"/>
      </w:tblGrid>
      <w:tr w14:paraId="5D5889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44" w:type="dxa"/>
          <w:trHeight w:val="465" w:hRule="atLeast"/>
          <w:jc w:val="center"/>
        </w:trPr>
        <w:tc>
          <w:tcPr>
            <w:tcW w:w="3988" w:type="dxa"/>
            <w:gridSpan w:val="4"/>
            <w:shd w:val="clear" w:color="auto" w:fill="D9E1F3"/>
          </w:tcPr>
          <w:p w14:paraId="2BCE9AA5">
            <w:pPr>
              <w:pStyle w:val="9"/>
              <w:spacing w:before="92"/>
              <w:ind w:left="1532" w:right="1522"/>
              <w:jc w:val="center"/>
              <w:rPr>
                <w:rFonts w:hint="eastAsia"/>
                <w:b/>
              </w:rPr>
            </w:pPr>
            <w:r>
              <w:rPr>
                <w:b/>
              </w:rPr>
              <w:t>功能类别</w:t>
            </w:r>
          </w:p>
        </w:tc>
        <w:tc>
          <w:tcPr>
            <w:tcW w:w="5650" w:type="dxa"/>
            <w:gridSpan w:val="2"/>
            <w:shd w:val="clear" w:color="auto" w:fill="D9E1F3"/>
          </w:tcPr>
          <w:p w14:paraId="300F7DC4">
            <w:pPr>
              <w:pStyle w:val="9"/>
              <w:spacing w:before="92"/>
              <w:ind w:left="2363" w:right="2353"/>
              <w:jc w:val="center"/>
              <w:rPr>
                <w:rFonts w:hint="eastAsia"/>
                <w:b/>
              </w:rPr>
            </w:pPr>
            <w:r>
              <w:rPr>
                <w:b/>
              </w:rPr>
              <w:t>功能说明</w:t>
            </w:r>
          </w:p>
        </w:tc>
      </w:tr>
      <w:tr w14:paraId="2A7B38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44" w:type="dxa"/>
          <w:trHeight w:val="935" w:hRule="atLeast"/>
          <w:jc w:val="center"/>
        </w:trPr>
        <w:tc>
          <w:tcPr>
            <w:tcW w:w="1450" w:type="dxa"/>
            <w:gridSpan w:val="2"/>
            <w:vMerge w:val="restart"/>
          </w:tcPr>
          <w:p w14:paraId="2892FC9B">
            <w:pPr>
              <w:pStyle w:val="9"/>
              <w:rPr>
                <w:rFonts w:hint="eastAsia" w:ascii="微软雅黑"/>
                <w:b/>
                <w:sz w:val="20"/>
              </w:rPr>
            </w:pPr>
          </w:p>
          <w:p w14:paraId="29F192D0">
            <w:pPr>
              <w:pStyle w:val="9"/>
              <w:rPr>
                <w:rFonts w:hint="eastAsia" w:ascii="微软雅黑"/>
                <w:b/>
                <w:sz w:val="20"/>
              </w:rPr>
            </w:pPr>
          </w:p>
          <w:p w14:paraId="3399FA7F">
            <w:pPr>
              <w:pStyle w:val="9"/>
              <w:rPr>
                <w:rFonts w:hint="eastAsia" w:ascii="微软雅黑"/>
                <w:b/>
                <w:sz w:val="20"/>
              </w:rPr>
            </w:pPr>
          </w:p>
          <w:p w14:paraId="352BB82C">
            <w:pPr>
              <w:pStyle w:val="9"/>
              <w:rPr>
                <w:rFonts w:hint="eastAsia" w:ascii="微软雅黑"/>
                <w:b/>
                <w:sz w:val="20"/>
              </w:rPr>
            </w:pPr>
          </w:p>
          <w:p w14:paraId="6945483F">
            <w:pPr>
              <w:pStyle w:val="9"/>
              <w:rPr>
                <w:rFonts w:hint="eastAsia" w:ascii="微软雅黑"/>
                <w:b/>
                <w:sz w:val="20"/>
              </w:rPr>
            </w:pPr>
          </w:p>
          <w:p w14:paraId="21F1980B">
            <w:pPr>
              <w:pStyle w:val="9"/>
              <w:rPr>
                <w:rFonts w:hint="eastAsia" w:ascii="微软雅黑"/>
                <w:b/>
                <w:sz w:val="20"/>
              </w:rPr>
            </w:pPr>
          </w:p>
          <w:p w14:paraId="4C629AD6">
            <w:pPr>
              <w:pStyle w:val="9"/>
              <w:rPr>
                <w:rFonts w:hint="eastAsia" w:ascii="微软雅黑"/>
                <w:b/>
                <w:sz w:val="20"/>
              </w:rPr>
            </w:pPr>
          </w:p>
          <w:p w14:paraId="7DDAF076">
            <w:pPr>
              <w:pStyle w:val="9"/>
              <w:rPr>
                <w:rFonts w:hint="eastAsia" w:ascii="微软雅黑"/>
                <w:b/>
                <w:sz w:val="20"/>
              </w:rPr>
            </w:pPr>
          </w:p>
          <w:p w14:paraId="5347CE36">
            <w:pPr>
              <w:pStyle w:val="9"/>
              <w:rPr>
                <w:rFonts w:hint="eastAsia" w:ascii="微软雅黑"/>
                <w:b/>
                <w:sz w:val="20"/>
              </w:rPr>
            </w:pPr>
          </w:p>
          <w:p w14:paraId="04BEC477">
            <w:pPr>
              <w:pStyle w:val="9"/>
              <w:rPr>
                <w:rFonts w:hint="eastAsia" w:ascii="微软雅黑"/>
                <w:b/>
                <w:sz w:val="20"/>
              </w:rPr>
            </w:pPr>
          </w:p>
          <w:p w14:paraId="2583AA5A">
            <w:pPr>
              <w:pStyle w:val="9"/>
              <w:rPr>
                <w:rFonts w:hint="eastAsia" w:ascii="微软雅黑"/>
                <w:b/>
                <w:sz w:val="20"/>
              </w:rPr>
            </w:pPr>
          </w:p>
          <w:p w14:paraId="472AFD1C">
            <w:pPr>
              <w:pStyle w:val="9"/>
              <w:rPr>
                <w:rFonts w:hint="eastAsia" w:ascii="微软雅黑"/>
                <w:b/>
                <w:sz w:val="20"/>
              </w:rPr>
            </w:pPr>
          </w:p>
          <w:p w14:paraId="573D00C6">
            <w:pPr>
              <w:pStyle w:val="9"/>
              <w:rPr>
                <w:rFonts w:hint="eastAsia" w:ascii="微软雅黑"/>
                <w:b/>
                <w:sz w:val="20"/>
              </w:rPr>
            </w:pPr>
          </w:p>
          <w:p w14:paraId="5A539175">
            <w:pPr>
              <w:pStyle w:val="9"/>
              <w:rPr>
                <w:rFonts w:hint="eastAsia" w:ascii="微软雅黑"/>
                <w:b/>
                <w:sz w:val="20"/>
              </w:rPr>
            </w:pPr>
          </w:p>
          <w:p w14:paraId="53001410">
            <w:pPr>
              <w:pStyle w:val="9"/>
              <w:rPr>
                <w:rFonts w:hint="eastAsia" w:ascii="微软雅黑"/>
                <w:b/>
                <w:sz w:val="20"/>
              </w:rPr>
            </w:pPr>
          </w:p>
          <w:p w14:paraId="450E8C7E">
            <w:pPr>
              <w:pStyle w:val="9"/>
              <w:rPr>
                <w:rFonts w:hint="eastAsia" w:ascii="微软雅黑"/>
                <w:b/>
                <w:sz w:val="20"/>
              </w:rPr>
            </w:pPr>
          </w:p>
          <w:p w14:paraId="5A30A014">
            <w:pPr>
              <w:pStyle w:val="9"/>
              <w:spacing w:before="2"/>
              <w:rPr>
                <w:rFonts w:hint="eastAsia" w:ascii="微软雅黑"/>
                <w:b/>
                <w:sz w:val="27"/>
              </w:rPr>
            </w:pPr>
          </w:p>
          <w:p w14:paraId="167A0519">
            <w:pPr>
              <w:pStyle w:val="9"/>
              <w:spacing w:line="278" w:lineRule="auto"/>
              <w:ind w:left="410" w:right="190" w:hanging="212"/>
              <w:rPr>
                <w:rFonts w:hint="eastAsia"/>
                <w:sz w:val="21"/>
              </w:rPr>
            </w:pPr>
            <w:r>
              <w:rPr>
                <w:sz w:val="21"/>
              </w:rPr>
              <w:t>智能主检系统功能</w:t>
            </w:r>
          </w:p>
        </w:tc>
        <w:tc>
          <w:tcPr>
            <w:tcW w:w="2538" w:type="dxa"/>
            <w:gridSpan w:val="2"/>
          </w:tcPr>
          <w:p w14:paraId="62223DC9">
            <w:pPr>
              <w:pStyle w:val="9"/>
              <w:spacing w:before="1"/>
              <w:rPr>
                <w:rFonts w:hint="eastAsia" w:ascii="微软雅黑"/>
                <w:b/>
                <w:sz w:val="18"/>
              </w:rPr>
            </w:pPr>
          </w:p>
          <w:p w14:paraId="56A94094">
            <w:pPr>
              <w:pStyle w:val="9"/>
              <w:ind w:left="91" w:right="84"/>
              <w:jc w:val="center"/>
              <w:rPr>
                <w:rFonts w:hint="eastAsia"/>
                <w:sz w:val="21"/>
              </w:rPr>
            </w:pPr>
            <w:r>
              <w:rPr>
                <w:sz w:val="21"/>
              </w:rPr>
              <w:t>▲智能分科质控</w:t>
            </w:r>
          </w:p>
        </w:tc>
        <w:tc>
          <w:tcPr>
            <w:tcW w:w="5650" w:type="dxa"/>
            <w:gridSpan w:val="2"/>
          </w:tcPr>
          <w:p w14:paraId="361F5192">
            <w:pPr>
              <w:pStyle w:val="9"/>
              <w:spacing w:before="21" w:line="278" w:lineRule="auto"/>
              <w:ind w:left="108" w:right="58"/>
              <w:rPr>
                <w:rFonts w:hint="eastAsia"/>
                <w:sz w:val="21"/>
                <w:lang w:eastAsia="zh-CN"/>
              </w:rPr>
            </w:pPr>
            <w:r>
              <w:rPr>
                <w:sz w:val="21"/>
                <w:lang w:eastAsia="zh-CN"/>
              </w:rPr>
              <w:t>依托医学大模型对分科结果进行智能质控，包括：1 影像尺寸的单位错误提示；2 影像异常的方位错误提示。（提供功</w:t>
            </w:r>
          </w:p>
          <w:p w14:paraId="6A8925C7">
            <w:pPr>
              <w:pStyle w:val="9"/>
              <w:spacing w:line="269" w:lineRule="exact"/>
              <w:ind w:left="108"/>
              <w:rPr>
                <w:rFonts w:hint="eastAsia"/>
                <w:sz w:val="21"/>
                <w:lang w:eastAsia="zh-CN"/>
              </w:rPr>
            </w:pPr>
            <w:r>
              <w:rPr>
                <w:sz w:val="21"/>
                <w:lang w:eastAsia="zh-CN"/>
              </w:rPr>
              <w:t>能演示视频说明）</w:t>
            </w:r>
          </w:p>
        </w:tc>
      </w:tr>
      <w:tr w14:paraId="2E47F8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44" w:type="dxa"/>
          <w:trHeight w:val="936" w:hRule="atLeast"/>
          <w:jc w:val="center"/>
        </w:trPr>
        <w:tc>
          <w:tcPr>
            <w:tcW w:w="1450" w:type="dxa"/>
            <w:gridSpan w:val="2"/>
            <w:vMerge w:val="continue"/>
            <w:tcBorders>
              <w:top w:val="nil"/>
            </w:tcBorders>
          </w:tcPr>
          <w:p w14:paraId="54216498">
            <w:pPr>
              <w:rPr>
                <w:rFonts w:hint="eastAsia"/>
                <w:sz w:val="2"/>
                <w:szCs w:val="2"/>
              </w:rPr>
            </w:pPr>
          </w:p>
        </w:tc>
        <w:tc>
          <w:tcPr>
            <w:tcW w:w="2538" w:type="dxa"/>
            <w:gridSpan w:val="2"/>
          </w:tcPr>
          <w:p w14:paraId="201D0552">
            <w:pPr>
              <w:pStyle w:val="9"/>
              <w:spacing w:before="1"/>
              <w:rPr>
                <w:rFonts w:hint="eastAsia" w:ascii="微软雅黑"/>
                <w:b/>
                <w:sz w:val="18"/>
                <w:lang w:eastAsia="zh-CN"/>
              </w:rPr>
            </w:pPr>
          </w:p>
          <w:p w14:paraId="1461D60F">
            <w:pPr>
              <w:pStyle w:val="9"/>
              <w:ind w:left="91" w:right="84"/>
              <w:jc w:val="center"/>
              <w:rPr>
                <w:rFonts w:hint="eastAsia"/>
                <w:sz w:val="21"/>
              </w:rPr>
            </w:pPr>
            <w:r>
              <w:rPr>
                <w:sz w:val="21"/>
              </w:rPr>
              <w:t>▲智能对比提醒</w:t>
            </w:r>
          </w:p>
        </w:tc>
        <w:tc>
          <w:tcPr>
            <w:tcW w:w="5650" w:type="dxa"/>
            <w:gridSpan w:val="2"/>
          </w:tcPr>
          <w:p w14:paraId="085DCAEE">
            <w:pPr>
              <w:pStyle w:val="9"/>
              <w:spacing w:before="21" w:line="278" w:lineRule="auto"/>
              <w:ind w:left="108" w:right="31"/>
              <w:rPr>
                <w:rFonts w:hint="eastAsia"/>
                <w:sz w:val="21"/>
                <w:lang w:eastAsia="zh-CN"/>
              </w:rPr>
            </w:pPr>
            <w:r>
              <w:rPr>
                <w:w w:val="95"/>
                <w:sz w:val="21"/>
                <w:lang w:eastAsia="zh-CN"/>
              </w:rPr>
              <w:t>依托医学大模型，能够智能对比结节、结石、囊肿、息肉等 尺寸，并在主检界面作图显示。对于去年有此类异常，今年</w:t>
            </w:r>
          </w:p>
          <w:p w14:paraId="113EB8E6">
            <w:pPr>
              <w:pStyle w:val="9"/>
              <w:spacing w:line="269" w:lineRule="exact"/>
              <w:ind w:left="108"/>
              <w:rPr>
                <w:rFonts w:hint="eastAsia"/>
                <w:sz w:val="21"/>
                <w:lang w:eastAsia="zh-CN"/>
              </w:rPr>
            </w:pPr>
            <w:r>
              <w:rPr>
                <w:sz w:val="21"/>
                <w:lang w:eastAsia="zh-CN"/>
              </w:rPr>
              <w:t>没有的情况，弹窗提醒医生。</w:t>
            </w:r>
          </w:p>
        </w:tc>
      </w:tr>
      <w:tr w14:paraId="1CFB18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44" w:type="dxa"/>
          <w:trHeight w:val="623" w:hRule="atLeast"/>
          <w:jc w:val="center"/>
        </w:trPr>
        <w:tc>
          <w:tcPr>
            <w:tcW w:w="1450" w:type="dxa"/>
            <w:gridSpan w:val="2"/>
            <w:vMerge w:val="continue"/>
            <w:tcBorders>
              <w:top w:val="nil"/>
            </w:tcBorders>
          </w:tcPr>
          <w:p w14:paraId="1A028E97">
            <w:pPr>
              <w:rPr>
                <w:rFonts w:hint="eastAsia"/>
                <w:sz w:val="2"/>
                <w:szCs w:val="2"/>
              </w:rPr>
            </w:pPr>
          </w:p>
        </w:tc>
        <w:tc>
          <w:tcPr>
            <w:tcW w:w="2538" w:type="dxa"/>
            <w:gridSpan w:val="2"/>
          </w:tcPr>
          <w:p w14:paraId="6F25083A">
            <w:pPr>
              <w:pStyle w:val="9"/>
              <w:spacing w:before="176"/>
              <w:ind w:left="91" w:right="84"/>
              <w:jc w:val="center"/>
              <w:rPr>
                <w:rFonts w:hint="eastAsia"/>
                <w:sz w:val="21"/>
              </w:rPr>
            </w:pPr>
            <w:r>
              <w:rPr>
                <w:sz w:val="21"/>
              </w:rPr>
              <w:t>结论与建议自动生成</w:t>
            </w:r>
          </w:p>
        </w:tc>
        <w:tc>
          <w:tcPr>
            <w:tcW w:w="5650" w:type="dxa"/>
            <w:gridSpan w:val="2"/>
          </w:tcPr>
          <w:p w14:paraId="7AB97CF2">
            <w:pPr>
              <w:pStyle w:val="9"/>
              <w:spacing w:before="20"/>
              <w:ind w:left="108"/>
              <w:rPr>
                <w:rFonts w:hint="eastAsia"/>
                <w:sz w:val="21"/>
                <w:lang w:eastAsia="zh-CN"/>
              </w:rPr>
            </w:pPr>
            <w:r>
              <w:rPr>
                <w:spacing w:val="-3"/>
                <w:w w:val="95"/>
                <w:sz w:val="21"/>
                <w:lang w:eastAsia="zh-CN"/>
              </w:rPr>
              <w:t>根据各科结果及小结，自动生成初步的结论与建议，并支持</w:t>
            </w:r>
          </w:p>
          <w:p w14:paraId="38FB5510">
            <w:pPr>
              <w:pStyle w:val="9"/>
              <w:spacing w:before="43"/>
              <w:ind w:left="108"/>
              <w:rPr>
                <w:rFonts w:hint="eastAsia"/>
                <w:sz w:val="21"/>
                <w:lang w:eastAsia="zh-CN"/>
              </w:rPr>
            </w:pPr>
            <w:r>
              <w:rPr>
                <w:w w:val="95"/>
                <w:sz w:val="21"/>
                <w:lang w:eastAsia="zh-CN"/>
              </w:rPr>
              <w:t>按照指定的顺序排序。重要异常结论有特殊颜色区分提醒。</w:t>
            </w:r>
          </w:p>
        </w:tc>
      </w:tr>
      <w:tr w14:paraId="703D3F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44" w:type="dxa"/>
          <w:trHeight w:val="312" w:hRule="atLeast"/>
          <w:jc w:val="center"/>
        </w:trPr>
        <w:tc>
          <w:tcPr>
            <w:tcW w:w="1450" w:type="dxa"/>
            <w:gridSpan w:val="2"/>
            <w:vMerge w:val="continue"/>
            <w:tcBorders>
              <w:top w:val="nil"/>
            </w:tcBorders>
          </w:tcPr>
          <w:p w14:paraId="67D8C715">
            <w:pPr>
              <w:rPr>
                <w:rFonts w:hint="eastAsia"/>
                <w:sz w:val="2"/>
                <w:szCs w:val="2"/>
              </w:rPr>
            </w:pPr>
          </w:p>
        </w:tc>
        <w:tc>
          <w:tcPr>
            <w:tcW w:w="2538" w:type="dxa"/>
            <w:gridSpan w:val="2"/>
          </w:tcPr>
          <w:p w14:paraId="025A5377">
            <w:pPr>
              <w:pStyle w:val="9"/>
              <w:spacing w:before="20"/>
              <w:ind w:left="89" w:right="84"/>
              <w:jc w:val="center"/>
              <w:rPr>
                <w:rFonts w:hint="eastAsia"/>
                <w:sz w:val="21"/>
                <w:lang w:eastAsia="zh-CN"/>
              </w:rPr>
            </w:pPr>
            <w:r>
              <w:rPr>
                <w:sz w:val="21"/>
                <w:lang w:eastAsia="zh-CN"/>
              </w:rPr>
              <w:t>阳性指标解读自动生成</w:t>
            </w:r>
          </w:p>
        </w:tc>
        <w:tc>
          <w:tcPr>
            <w:tcW w:w="5650" w:type="dxa"/>
            <w:gridSpan w:val="2"/>
          </w:tcPr>
          <w:p w14:paraId="5E409FBF">
            <w:pPr>
              <w:pStyle w:val="9"/>
              <w:spacing w:before="20"/>
              <w:ind w:left="108"/>
              <w:rPr>
                <w:rFonts w:hint="eastAsia"/>
                <w:sz w:val="21"/>
                <w:lang w:eastAsia="zh-CN"/>
              </w:rPr>
            </w:pPr>
            <w:r>
              <w:rPr>
                <w:sz w:val="21"/>
                <w:lang w:eastAsia="zh-CN"/>
              </w:rPr>
              <w:t>根据结论生成对应的阳性指标解读。</w:t>
            </w:r>
          </w:p>
        </w:tc>
      </w:tr>
      <w:tr w14:paraId="4B7BF5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44" w:type="dxa"/>
          <w:trHeight w:val="935" w:hRule="atLeast"/>
          <w:jc w:val="center"/>
        </w:trPr>
        <w:tc>
          <w:tcPr>
            <w:tcW w:w="1450" w:type="dxa"/>
            <w:gridSpan w:val="2"/>
            <w:vMerge w:val="continue"/>
            <w:tcBorders>
              <w:top w:val="nil"/>
            </w:tcBorders>
          </w:tcPr>
          <w:p w14:paraId="78CC1F47">
            <w:pPr>
              <w:rPr>
                <w:rFonts w:hint="eastAsia"/>
                <w:sz w:val="2"/>
                <w:szCs w:val="2"/>
              </w:rPr>
            </w:pPr>
          </w:p>
        </w:tc>
        <w:tc>
          <w:tcPr>
            <w:tcW w:w="2538" w:type="dxa"/>
            <w:gridSpan w:val="2"/>
          </w:tcPr>
          <w:p w14:paraId="49D8CF51">
            <w:pPr>
              <w:pStyle w:val="9"/>
              <w:spacing w:before="2"/>
              <w:rPr>
                <w:rFonts w:hint="eastAsia" w:ascii="微软雅黑"/>
                <w:b/>
                <w:sz w:val="18"/>
                <w:lang w:eastAsia="zh-CN"/>
              </w:rPr>
            </w:pPr>
          </w:p>
          <w:p w14:paraId="1D963F41">
            <w:pPr>
              <w:pStyle w:val="9"/>
              <w:ind w:left="91" w:right="84"/>
              <w:jc w:val="center"/>
              <w:rPr>
                <w:rFonts w:hint="eastAsia"/>
                <w:sz w:val="21"/>
                <w:lang w:eastAsia="zh-CN"/>
              </w:rPr>
            </w:pPr>
            <w:r>
              <w:rPr>
                <w:sz w:val="21"/>
                <w:lang w:eastAsia="zh-CN"/>
              </w:rPr>
              <w:t>▲文本类结论异常提取</w:t>
            </w:r>
          </w:p>
        </w:tc>
        <w:tc>
          <w:tcPr>
            <w:tcW w:w="5650" w:type="dxa"/>
            <w:gridSpan w:val="2"/>
          </w:tcPr>
          <w:p w14:paraId="28055883">
            <w:pPr>
              <w:pStyle w:val="9"/>
              <w:spacing w:before="22"/>
              <w:ind w:left="108"/>
              <w:rPr>
                <w:rFonts w:hint="eastAsia"/>
                <w:sz w:val="21"/>
                <w:lang w:eastAsia="zh-CN"/>
              </w:rPr>
            </w:pPr>
            <w:r>
              <w:rPr>
                <w:sz w:val="21"/>
                <w:lang w:eastAsia="zh-CN"/>
              </w:rPr>
              <w:t>系统能够完整提取影像、专科等文本类型结论描述中的异常</w:t>
            </w:r>
          </w:p>
          <w:p w14:paraId="70216065">
            <w:pPr>
              <w:pStyle w:val="9"/>
              <w:spacing w:before="2" w:line="310" w:lineRule="atLeast"/>
              <w:ind w:left="108" w:right="26"/>
              <w:rPr>
                <w:rFonts w:hint="eastAsia"/>
                <w:sz w:val="21"/>
                <w:lang w:eastAsia="zh-CN"/>
              </w:rPr>
            </w:pPr>
            <w:r>
              <w:rPr>
                <w:w w:val="95"/>
                <w:sz w:val="21"/>
                <w:lang w:eastAsia="zh-CN"/>
              </w:rPr>
              <w:t xml:space="preserve">部分，能够自动兼容科室不同医院不同的表达习惯，提取后 </w:t>
            </w:r>
            <w:r>
              <w:rPr>
                <w:sz w:val="21"/>
                <w:lang w:eastAsia="zh-CN"/>
              </w:rPr>
              <w:t>不改变原表述。</w:t>
            </w:r>
          </w:p>
        </w:tc>
      </w:tr>
      <w:tr w14:paraId="2AFCDA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44" w:type="dxa"/>
          <w:trHeight w:val="802" w:hRule="atLeast"/>
          <w:jc w:val="center"/>
        </w:trPr>
        <w:tc>
          <w:tcPr>
            <w:tcW w:w="1450" w:type="dxa"/>
            <w:gridSpan w:val="2"/>
            <w:vMerge w:val="continue"/>
            <w:tcBorders>
              <w:top w:val="nil"/>
            </w:tcBorders>
          </w:tcPr>
          <w:p w14:paraId="6D855403">
            <w:pPr>
              <w:rPr>
                <w:rFonts w:hint="eastAsia"/>
                <w:sz w:val="2"/>
                <w:szCs w:val="2"/>
              </w:rPr>
            </w:pPr>
          </w:p>
        </w:tc>
        <w:tc>
          <w:tcPr>
            <w:tcW w:w="2538" w:type="dxa"/>
            <w:gridSpan w:val="2"/>
          </w:tcPr>
          <w:p w14:paraId="2EF4D93F">
            <w:pPr>
              <w:pStyle w:val="9"/>
              <w:spacing w:before="8"/>
              <w:rPr>
                <w:rFonts w:hint="eastAsia" w:ascii="微软雅黑"/>
                <w:b/>
                <w:sz w:val="14"/>
                <w:lang w:eastAsia="zh-CN"/>
              </w:rPr>
            </w:pPr>
          </w:p>
          <w:p w14:paraId="023F1DEE">
            <w:pPr>
              <w:pStyle w:val="9"/>
              <w:ind w:left="89" w:right="84"/>
              <w:jc w:val="center"/>
              <w:rPr>
                <w:rFonts w:hint="eastAsia"/>
                <w:sz w:val="21"/>
              </w:rPr>
            </w:pPr>
            <w:r>
              <w:rPr>
                <w:sz w:val="21"/>
              </w:rPr>
              <w:t>结果异常提醒</w:t>
            </w:r>
          </w:p>
        </w:tc>
        <w:tc>
          <w:tcPr>
            <w:tcW w:w="5650" w:type="dxa"/>
            <w:gridSpan w:val="2"/>
          </w:tcPr>
          <w:p w14:paraId="4A6BF758">
            <w:pPr>
              <w:pStyle w:val="9"/>
              <w:spacing w:before="110" w:line="278" w:lineRule="auto"/>
              <w:ind w:left="108" w:right="26"/>
              <w:rPr>
                <w:rFonts w:hint="eastAsia"/>
                <w:sz w:val="21"/>
                <w:lang w:eastAsia="zh-CN"/>
              </w:rPr>
            </w:pPr>
            <w:r>
              <w:rPr>
                <w:w w:val="95"/>
                <w:sz w:val="21"/>
                <w:lang w:eastAsia="zh-CN"/>
              </w:rPr>
              <w:t xml:space="preserve">针对影像、专科等文本形式的检查结果，能在检查结果高亮 </w:t>
            </w:r>
            <w:r>
              <w:rPr>
                <w:sz w:val="21"/>
                <w:lang w:eastAsia="zh-CN"/>
              </w:rPr>
              <w:t>被提取的异常表述</w:t>
            </w:r>
          </w:p>
        </w:tc>
      </w:tr>
      <w:tr w14:paraId="14523D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44" w:type="dxa"/>
          <w:trHeight w:val="870" w:hRule="atLeast"/>
          <w:jc w:val="center"/>
        </w:trPr>
        <w:tc>
          <w:tcPr>
            <w:tcW w:w="1450" w:type="dxa"/>
            <w:gridSpan w:val="2"/>
            <w:vMerge w:val="continue"/>
            <w:tcBorders>
              <w:top w:val="nil"/>
            </w:tcBorders>
          </w:tcPr>
          <w:p w14:paraId="4158BC5F">
            <w:pPr>
              <w:rPr>
                <w:rFonts w:hint="eastAsia"/>
                <w:sz w:val="2"/>
                <w:szCs w:val="2"/>
              </w:rPr>
            </w:pPr>
          </w:p>
        </w:tc>
        <w:tc>
          <w:tcPr>
            <w:tcW w:w="2538" w:type="dxa"/>
            <w:gridSpan w:val="2"/>
          </w:tcPr>
          <w:p w14:paraId="043F52FF">
            <w:pPr>
              <w:pStyle w:val="9"/>
              <w:spacing w:before="4"/>
              <w:rPr>
                <w:rFonts w:hint="eastAsia" w:ascii="微软雅黑"/>
                <w:b/>
                <w:sz w:val="16"/>
                <w:lang w:eastAsia="zh-CN"/>
              </w:rPr>
            </w:pPr>
          </w:p>
          <w:p w14:paraId="0C5FA2E2">
            <w:pPr>
              <w:pStyle w:val="9"/>
              <w:ind w:left="89" w:right="84"/>
              <w:jc w:val="center"/>
              <w:rPr>
                <w:rFonts w:hint="eastAsia"/>
                <w:sz w:val="21"/>
              </w:rPr>
            </w:pPr>
            <w:r>
              <w:rPr>
                <w:sz w:val="21"/>
              </w:rPr>
              <w:t>结论自动合并</w:t>
            </w:r>
          </w:p>
        </w:tc>
        <w:tc>
          <w:tcPr>
            <w:tcW w:w="5650" w:type="dxa"/>
            <w:gridSpan w:val="2"/>
          </w:tcPr>
          <w:p w14:paraId="4BF86BF4">
            <w:pPr>
              <w:pStyle w:val="9"/>
              <w:spacing w:before="143" w:line="278" w:lineRule="auto"/>
              <w:ind w:left="108" w:right="-15"/>
              <w:rPr>
                <w:rFonts w:hint="eastAsia"/>
                <w:sz w:val="21"/>
                <w:lang w:eastAsia="zh-CN"/>
              </w:rPr>
            </w:pPr>
            <w:r>
              <w:rPr>
                <w:spacing w:val="-7"/>
                <w:w w:val="95"/>
                <w:sz w:val="21"/>
                <w:lang w:eastAsia="zh-CN"/>
              </w:rPr>
              <w:t xml:space="preserve">依托大模型对共识的异常指标进行自动合并，形成“一元论” </w:t>
            </w:r>
            <w:r>
              <w:rPr>
                <w:spacing w:val="-7"/>
                <w:sz w:val="21"/>
                <w:lang w:eastAsia="zh-CN"/>
              </w:rPr>
              <w:t>的诊断结果，对建议可以支持进一步修改。</w:t>
            </w:r>
          </w:p>
        </w:tc>
      </w:tr>
      <w:tr w14:paraId="33D20D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44" w:type="dxa"/>
          <w:trHeight w:val="1248" w:hRule="atLeast"/>
          <w:jc w:val="center"/>
        </w:trPr>
        <w:tc>
          <w:tcPr>
            <w:tcW w:w="1450" w:type="dxa"/>
            <w:gridSpan w:val="2"/>
            <w:vMerge w:val="continue"/>
            <w:tcBorders>
              <w:top w:val="nil"/>
            </w:tcBorders>
          </w:tcPr>
          <w:p w14:paraId="32195988">
            <w:pPr>
              <w:rPr>
                <w:rFonts w:hint="eastAsia"/>
                <w:sz w:val="2"/>
                <w:szCs w:val="2"/>
              </w:rPr>
            </w:pPr>
          </w:p>
        </w:tc>
        <w:tc>
          <w:tcPr>
            <w:tcW w:w="2538" w:type="dxa"/>
            <w:gridSpan w:val="2"/>
          </w:tcPr>
          <w:p w14:paraId="118C8682">
            <w:pPr>
              <w:pStyle w:val="9"/>
              <w:spacing w:before="9"/>
              <w:rPr>
                <w:rFonts w:hint="eastAsia" w:ascii="微软雅黑"/>
                <w:b/>
                <w:sz w:val="26"/>
                <w:lang w:eastAsia="zh-CN"/>
              </w:rPr>
            </w:pPr>
          </w:p>
          <w:p w14:paraId="5710E35F">
            <w:pPr>
              <w:pStyle w:val="9"/>
              <w:ind w:left="91" w:right="84"/>
              <w:jc w:val="center"/>
              <w:rPr>
                <w:rFonts w:hint="eastAsia"/>
                <w:sz w:val="21"/>
              </w:rPr>
            </w:pPr>
            <w:r>
              <w:rPr>
                <w:sz w:val="21"/>
              </w:rPr>
              <w:t>结论分类智能归一</w:t>
            </w:r>
          </w:p>
        </w:tc>
        <w:tc>
          <w:tcPr>
            <w:tcW w:w="5650" w:type="dxa"/>
            <w:gridSpan w:val="2"/>
          </w:tcPr>
          <w:p w14:paraId="3DEF8B8E">
            <w:pPr>
              <w:pStyle w:val="9"/>
              <w:spacing w:before="21" w:line="278" w:lineRule="auto"/>
              <w:ind w:left="108" w:right="98"/>
              <w:jc w:val="both"/>
              <w:rPr>
                <w:rFonts w:hint="eastAsia"/>
                <w:sz w:val="21"/>
                <w:lang w:eastAsia="zh-CN"/>
              </w:rPr>
            </w:pPr>
            <w:r>
              <w:rPr>
                <w:spacing w:val="-3"/>
                <w:w w:val="95"/>
                <w:sz w:val="21"/>
                <w:lang w:eastAsia="zh-CN"/>
              </w:rPr>
              <w:t>支持对各科</w:t>
            </w:r>
            <w:r>
              <w:rPr>
                <w:w w:val="95"/>
                <w:sz w:val="21"/>
                <w:lang w:eastAsia="zh-CN"/>
              </w:rPr>
              <w:t>（特别是影像检查科室或特殊辅助检查科室</w:t>
            </w:r>
            <w:r>
              <w:rPr>
                <w:spacing w:val="-13"/>
                <w:w w:val="95"/>
                <w:sz w:val="21"/>
                <w:lang w:eastAsia="zh-CN"/>
              </w:rPr>
              <w:t>）</w:t>
            </w:r>
            <w:r>
              <w:rPr>
                <w:w w:val="95"/>
                <w:sz w:val="21"/>
                <w:lang w:eastAsia="zh-CN"/>
              </w:rPr>
              <w:t xml:space="preserve">相 </w:t>
            </w:r>
            <w:r>
              <w:rPr>
                <w:spacing w:val="-2"/>
                <w:w w:val="95"/>
                <w:sz w:val="21"/>
                <w:lang w:eastAsia="zh-CN"/>
              </w:rPr>
              <w:t xml:space="preserve">同指标结果但描述不同的结论进行智能识别，统一成一致的 </w:t>
            </w:r>
            <w:r>
              <w:rPr>
                <w:spacing w:val="-6"/>
                <w:w w:val="95"/>
                <w:sz w:val="21"/>
                <w:lang w:eastAsia="zh-CN"/>
              </w:rPr>
              <w:t>结论分类，方便出体检报告和统计分析，以及对体检客户进</w:t>
            </w:r>
          </w:p>
          <w:p w14:paraId="29C98A79">
            <w:pPr>
              <w:pStyle w:val="9"/>
              <w:spacing w:line="269" w:lineRule="exact"/>
              <w:ind w:left="108"/>
              <w:rPr>
                <w:rFonts w:hint="eastAsia"/>
                <w:sz w:val="21"/>
              </w:rPr>
            </w:pPr>
            <w:r>
              <w:rPr>
                <w:sz w:val="21"/>
              </w:rPr>
              <w:t>行分类管理。</w:t>
            </w:r>
          </w:p>
        </w:tc>
      </w:tr>
      <w:tr w14:paraId="68BD55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44" w:type="dxa"/>
          <w:trHeight w:val="1007" w:hRule="atLeast"/>
          <w:jc w:val="center"/>
        </w:trPr>
        <w:tc>
          <w:tcPr>
            <w:tcW w:w="1450" w:type="dxa"/>
            <w:gridSpan w:val="2"/>
            <w:vMerge w:val="continue"/>
            <w:tcBorders>
              <w:top w:val="nil"/>
            </w:tcBorders>
          </w:tcPr>
          <w:p w14:paraId="1C4FC97E">
            <w:pPr>
              <w:rPr>
                <w:rFonts w:hint="eastAsia"/>
                <w:sz w:val="2"/>
                <w:szCs w:val="2"/>
              </w:rPr>
            </w:pPr>
          </w:p>
        </w:tc>
        <w:tc>
          <w:tcPr>
            <w:tcW w:w="2538" w:type="dxa"/>
            <w:gridSpan w:val="2"/>
          </w:tcPr>
          <w:p w14:paraId="3BF1BA52">
            <w:pPr>
              <w:pStyle w:val="9"/>
              <w:spacing w:before="18"/>
              <w:rPr>
                <w:rFonts w:hint="eastAsia" w:ascii="微软雅黑"/>
                <w:b/>
                <w:sz w:val="19"/>
              </w:rPr>
            </w:pPr>
          </w:p>
          <w:p w14:paraId="4385A392">
            <w:pPr>
              <w:pStyle w:val="9"/>
              <w:ind w:left="91" w:right="84"/>
              <w:jc w:val="center"/>
              <w:rPr>
                <w:rFonts w:hint="eastAsia"/>
                <w:sz w:val="21"/>
              </w:rPr>
            </w:pPr>
            <w:r>
              <w:rPr>
                <w:sz w:val="21"/>
              </w:rPr>
              <w:t>历次体检结论提取</w:t>
            </w:r>
          </w:p>
        </w:tc>
        <w:tc>
          <w:tcPr>
            <w:tcW w:w="5650" w:type="dxa"/>
            <w:gridSpan w:val="2"/>
          </w:tcPr>
          <w:p w14:paraId="78E0F253">
            <w:pPr>
              <w:pStyle w:val="9"/>
              <w:spacing w:before="15" w:line="310" w:lineRule="atLeast"/>
              <w:ind w:left="108" w:right="98"/>
              <w:rPr>
                <w:rFonts w:hint="eastAsia"/>
                <w:sz w:val="21"/>
                <w:lang w:eastAsia="zh-CN"/>
              </w:rPr>
            </w:pPr>
            <w:r>
              <w:rPr>
                <w:spacing w:val="-2"/>
                <w:w w:val="95"/>
                <w:sz w:val="21"/>
                <w:lang w:eastAsia="zh-CN"/>
              </w:rPr>
              <w:t xml:space="preserve">支持将历年历次的检查结果自动提取到本次体检结论中，主 </w:t>
            </w:r>
            <w:r>
              <w:rPr>
                <w:spacing w:val="-2"/>
                <w:sz w:val="21"/>
                <w:lang w:eastAsia="zh-CN"/>
              </w:rPr>
              <w:t>检医生在查看本次体检时可以同时查看历年历次的检查结果。</w:t>
            </w:r>
          </w:p>
        </w:tc>
      </w:tr>
      <w:tr w14:paraId="16B5D8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44" w:type="dxa"/>
          <w:trHeight w:val="1007" w:hRule="atLeast"/>
          <w:jc w:val="center"/>
        </w:trPr>
        <w:tc>
          <w:tcPr>
            <w:tcW w:w="1450" w:type="dxa"/>
            <w:gridSpan w:val="2"/>
            <w:vMerge w:val="continue"/>
            <w:tcBorders>
              <w:top w:val="nil"/>
            </w:tcBorders>
          </w:tcPr>
          <w:p w14:paraId="428B0EE1">
            <w:pPr>
              <w:rPr>
                <w:rFonts w:hint="eastAsia"/>
                <w:sz w:val="2"/>
                <w:szCs w:val="2"/>
              </w:rPr>
            </w:pPr>
          </w:p>
        </w:tc>
        <w:tc>
          <w:tcPr>
            <w:tcW w:w="2538" w:type="dxa"/>
            <w:gridSpan w:val="2"/>
          </w:tcPr>
          <w:p w14:paraId="6BC69E35">
            <w:pPr>
              <w:pStyle w:val="9"/>
              <w:spacing w:before="9"/>
              <w:rPr>
                <w:rFonts w:hint="eastAsia" w:ascii="微软雅黑"/>
                <w:b/>
                <w:sz w:val="11"/>
                <w:lang w:eastAsia="zh-CN"/>
              </w:rPr>
            </w:pPr>
          </w:p>
          <w:p w14:paraId="3DB05A9B">
            <w:pPr>
              <w:pStyle w:val="9"/>
              <w:spacing w:line="278" w:lineRule="auto"/>
              <w:ind w:left="1163" w:right="102" w:hanging="1049"/>
              <w:rPr>
                <w:rFonts w:hint="eastAsia"/>
                <w:sz w:val="21"/>
                <w:lang w:eastAsia="zh-CN"/>
              </w:rPr>
            </w:pPr>
            <w:r>
              <w:rPr>
                <w:sz w:val="21"/>
                <w:lang w:eastAsia="zh-CN"/>
              </w:rPr>
              <w:t>根据历次异常结果判定结论</w:t>
            </w:r>
          </w:p>
        </w:tc>
        <w:tc>
          <w:tcPr>
            <w:tcW w:w="5650" w:type="dxa"/>
            <w:gridSpan w:val="2"/>
          </w:tcPr>
          <w:p w14:paraId="3190AFD2">
            <w:pPr>
              <w:pStyle w:val="9"/>
              <w:spacing w:before="15" w:line="310" w:lineRule="atLeast"/>
              <w:ind w:left="108" w:right="98"/>
              <w:jc w:val="both"/>
              <w:rPr>
                <w:rFonts w:hint="eastAsia"/>
                <w:sz w:val="21"/>
                <w:lang w:eastAsia="zh-CN"/>
              </w:rPr>
            </w:pPr>
            <w:r>
              <w:rPr>
                <w:spacing w:val="-2"/>
                <w:w w:val="95"/>
                <w:sz w:val="21"/>
                <w:lang w:eastAsia="zh-CN"/>
              </w:rPr>
              <w:t xml:space="preserve">支持准确识别并提取历次体检结果中的重要异常结果，生成 </w:t>
            </w:r>
            <w:r>
              <w:rPr>
                <w:spacing w:val="-5"/>
                <w:w w:val="95"/>
                <w:sz w:val="21"/>
                <w:lang w:eastAsia="zh-CN"/>
              </w:rPr>
              <w:t xml:space="preserve">趋势图；支持根据多年趋势智能判定对应结论，如结合历次 </w:t>
            </w:r>
            <w:r>
              <w:rPr>
                <w:spacing w:val="-5"/>
                <w:sz w:val="21"/>
                <w:lang w:eastAsia="zh-CN"/>
              </w:rPr>
              <w:t>检查结果发现血尿酸值持续增高将判定高尿酸血症结论。</w:t>
            </w:r>
          </w:p>
        </w:tc>
      </w:tr>
      <w:tr w14:paraId="6259F2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44" w:type="dxa"/>
          <w:trHeight w:val="1560" w:hRule="atLeast"/>
          <w:jc w:val="center"/>
        </w:trPr>
        <w:tc>
          <w:tcPr>
            <w:tcW w:w="1450" w:type="dxa"/>
            <w:gridSpan w:val="2"/>
            <w:vMerge w:val="continue"/>
            <w:tcBorders>
              <w:top w:val="nil"/>
            </w:tcBorders>
          </w:tcPr>
          <w:p w14:paraId="592CEB4A">
            <w:pPr>
              <w:rPr>
                <w:rFonts w:hint="eastAsia"/>
                <w:sz w:val="2"/>
                <w:szCs w:val="2"/>
              </w:rPr>
            </w:pPr>
          </w:p>
        </w:tc>
        <w:tc>
          <w:tcPr>
            <w:tcW w:w="2538" w:type="dxa"/>
            <w:gridSpan w:val="2"/>
          </w:tcPr>
          <w:p w14:paraId="2B4B6DEB">
            <w:pPr>
              <w:pStyle w:val="9"/>
              <w:spacing w:before="10"/>
              <w:rPr>
                <w:rFonts w:hint="eastAsia" w:ascii="微软雅黑"/>
                <w:b/>
                <w:sz w:val="26"/>
                <w:lang w:eastAsia="zh-CN"/>
              </w:rPr>
            </w:pPr>
          </w:p>
          <w:p w14:paraId="07C4A9C4">
            <w:pPr>
              <w:pStyle w:val="9"/>
              <w:spacing w:line="278" w:lineRule="auto"/>
              <w:ind w:left="848" w:right="104" w:hanging="735"/>
              <w:rPr>
                <w:rFonts w:hint="eastAsia"/>
                <w:sz w:val="21"/>
                <w:lang w:eastAsia="zh-CN"/>
              </w:rPr>
            </w:pPr>
            <w:r>
              <w:rPr>
                <w:sz w:val="21"/>
                <w:lang w:eastAsia="zh-CN"/>
              </w:rPr>
              <w:t>▲影像类小结提取与历次结果对比</w:t>
            </w:r>
          </w:p>
        </w:tc>
        <w:tc>
          <w:tcPr>
            <w:tcW w:w="5650" w:type="dxa"/>
            <w:gridSpan w:val="2"/>
          </w:tcPr>
          <w:p w14:paraId="1EB16C11">
            <w:pPr>
              <w:pStyle w:val="9"/>
              <w:spacing w:before="22" w:line="278" w:lineRule="auto"/>
              <w:ind w:left="108" w:right="98"/>
              <w:jc w:val="both"/>
              <w:rPr>
                <w:rFonts w:hint="eastAsia"/>
                <w:sz w:val="21"/>
                <w:lang w:eastAsia="zh-CN"/>
              </w:rPr>
            </w:pPr>
            <w:r>
              <w:rPr>
                <w:spacing w:val="-3"/>
                <w:w w:val="95"/>
                <w:sz w:val="21"/>
                <w:lang w:eastAsia="zh-CN"/>
              </w:rPr>
              <w:t xml:space="preserve">支持影像类检查小结提取，能够准确提取影像所见尺寸和小 </w:t>
            </w:r>
            <w:r>
              <w:rPr>
                <w:spacing w:val="-6"/>
                <w:w w:val="95"/>
                <w:sz w:val="21"/>
                <w:lang w:eastAsia="zh-CN"/>
              </w:rPr>
              <w:t xml:space="preserve">结中的异常描述，识别异常的性质、尺寸、位置等结构化信 </w:t>
            </w:r>
            <w:r>
              <w:rPr>
                <w:spacing w:val="-6"/>
                <w:sz w:val="21"/>
                <w:lang w:eastAsia="zh-CN"/>
              </w:rPr>
              <w:t>息。</w:t>
            </w:r>
          </w:p>
          <w:p w14:paraId="178B93EE">
            <w:pPr>
              <w:pStyle w:val="9"/>
              <w:spacing w:line="269" w:lineRule="exact"/>
              <w:ind w:left="108"/>
              <w:rPr>
                <w:rFonts w:hint="eastAsia"/>
                <w:sz w:val="21"/>
                <w:lang w:eastAsia="zh-CN"/>
              </w:rPr>
            </w:pPr>
            <w:r>
              <w:rPr>
                <w:sz w:val="21"/>
                <w:lang w:eastAsia="zh-CN"/>
              </w:rPr>
              <w:t>支持准确地提取结节、结石、囊肿等影像类的尺寸数据，并</w:t>
            </w:r>
          </w:p>
          <w:p w14:paraId="60B6DD70">
            <w:pPr>
              <w:pStyle w:val="9"/>
              <w:spacing w:before="43"/>
              <w:ind w:left="108"/>
              <w:rPr>
                <w:rFonts w:hint="eastAsia"/>
                <w:sz w:val="21"/>
                <w:lang w:eastAsia="zh-CN"/>
              </w:rPr>
            </w:pPr>
            <w:r>
              <w:rPr>
                <w:sz w:val="21"/>
                <w:lang w:eastAsia="zh-CN"/>
              </w:rPr>
              <w:t>能够匹配历年历次数据，展示对比分析趋势图。</w:t>
            </w:r>
          </w:p>
        </w:tc>
      </w:tr>
      <w:tr w14:paraId="78BA46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44" w:type="dxa"/>
          <w:trHeight w:val="1008" w:hRule="atLeast"/>
          <w:jc w:val="center"/>
        </w:trPr>
        <w:tc>
          <w:tcPr>
            <w:tcW w:w="1450" w:type="dxa"/>
            <w:gridSpan w:val="2"/>
            <w:vMerge w:val="continue"/>
            <w:tcBorders>
              <w:top w:val="nil"/>
            </w:tcBorders>
          </w:tcPr>
          <w:p w14:paraId="2FBB9F8F">
            <w:pPr>
              <w:rPr>
                <w:rFonts w:hint="eastAsia"/>
                <w:sz w:val="2"/>
                <w:szCs w:val="2"/>
              </w:rPr>
            </w:pPr>
          </w:p>
        </w:tc>
        <w:tc>
          <w:tcPr>
            <w:tcW w:w="2538" w:type="dxa"/>
            <w:gridSpan w:val="2"/>
          </w:tcPr>
          <w:p w14:paraId="4BE50698">
            <w:pPr>
              <w:pStyle w:val="9"/>
              <w:spacing w:before="10"/>
              <w:rPr>
                <w:rFonts w:hint="eastAsia" w:ascii="微软雅黑"/>
                <w:b/>
                <w:sz w:val="11"/>
                <w:lang w:eastAsia="zh-CN"/>
              </w:rPr>
            </w:pPr>
          </w:p>
          <w:p w14:paraId="2C3AC04C">
            <w:pPr>
              <w:pStyle w:val="9"/>
              <w:spacing w:before="1" w:line="278" w:lineRule="auto"/>
              <w:ind w:left="1163" w:right="104" w:hanging="1049"/>
              <w:rPr>
                <w:rFonts w:hint="eastAsia"/>
                <w:sz w:val="21"/>
                <w:lang w:eastAsia="zh-CN"/>
              </w:rPr>
            </w:pPr>
            <w:r>
              <w:rPr>
                <w:sz w:val="21"/>
                <w:lang w:eastAsia="zh-CN"/>
              </w:rPr>
              <w:t>▲多科检查同结论优先判定</w:t>
            </w:r>
          </w:p>
        </w:tc>
        <w:tc>
          <w:tcPr>
            <w:tcW w:w="5650" w:type="dxa"/>
            <w:gridSpan w:val="2"/>
          </w:tcPr>
          <w:p w14:paraId="64EFFD99">
            <w:pPr>
              <w:pStyle w:val="9"/>
              <w:spacing w:before="10"/>
              <w:rPr>
                <w:rFonts w:hint="eastAsia" w:ascii="微软雅黑"/>
                <w:b/>
                <w:sz w:val="11"/>
                <w:lang w:eastAsia="zh-CN"/>
              </w:rPr>
            </w:pPr>
          </w:p>
          <w:p w14:paraId="65E0B630">
            <w:pPr>
              <w:pStyle w:val="9"/>
              <w:spacing w:before="1" w:line="278" w:lineRule="auto"/>
              <w:ind w:left="108" w:right="98"/>
              <w:rPr>
                <w:rFonts w:hint="eastAsia"/>
                <w:sz w:val="21"/>
                <w:lang w:eastAsia="zh-CN"/>
              </w:rPr>
            </w:pPr>
            <w:r>
              <w:rPr>
                <w:spacing w:val="-2"/>
                <w:w w:val="95"/>
                <w:sz w:val="21"/>
                <w:lang w:eastAsia="zh-CN"/>
              </w:rPr>
              <w:t xml:space="preserve">多个科室查出相同类型异常结论时，能够支持按照优先级进 </w:t>
            </w:r>
            <w:r>
              <w:rPr>
                <w:spacing w:val="-2"/>
                <w:sz w:val="21"/>
                <w:lang w:eastAsia="zh-CN"/>
              </w:rPr>
              <w:t>行结论提取。</w:t>
            </w:r>
          </w:p>
        </w:tc>
      </w:tr>
      <w:tr w14:paraId="2EC8AC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44" w:type="dxa"/>
          <w:trHeight w:val="1007" w:hRule="atLeast"/>
          <w:jc w:val="center"/>
        </w:trPr>
        <w:tc>
          <w:tcPr>
            <w:tcW w:w="1450" w:type="dxa"/>
            <w:gridSpan w:val="2"/>
            <w:vMerge w:val="continue"/>
            <w:tcBorders>
              <w:top w:val="nil"/>
            </w:tcBorders>
          </w:tcPr>
          <w:p w14:paraId="1D40A741">
            <w:pPr>
              <w:rPr>
                <w:rFonts w:hint="eastAsia"/>
                <w:sz w:val="2"/>
                <w:szCs w:val="2"/>
              </w:rPr>
            </w:pPr>
          </w:p>
        </w:tc>
        <w:tc>
          <w:tcPr>
            <w:tcW w:w="2538" w:type="dxa"/>
            <w:gridSpan w:val="2"/>
          </w:tcPr>
          <w:p w14:paraId="545D2D79">
            <w:pPr>
              <w:pStyle w:val="9"/>
              <w:rPr>
                <w:rFonts w:hint="eastAsia" w:ascii="微软雅黑"/>
                <w:b/>
                <w:sz w:val="20"/>
                <w:lang w:eastAsia="zh-CN"/>
              </w:rPr>
            </w:pPr>
          </w:p>
          <w:p w14:paraId="15A65207">
            <w:pPr>
              <w:pStyle w:val="9"/>
              <w:ind w:left="91" w:right="84"/>
              <w:jc w:val="center"/>
              <w:rPr>
                <w:rFonts w:hint="eastAsia"/>
                <w:sz w:val="21"/>
              </w:rPr>
            </w:pPr>
            <w:r>
              <w:rPr>
                <w:sz w:val="21"/>
              </w:rPr>
              <w:t>标准词识别和提取</w:t>
            </w:r>
          </w:p>
        </w:tc>
        <w:tc>
          <w:tcPr>
            <w:tcW w:w="5650" w:type="dxa"/>
            <w:gridSpan w:val="2"/>
          </w:tcPr>
          <w:p w14:paraId="28A58C91">
            <w:pPr>
              <w:pStyle w:val="9"/>
              <w:spacing w:before="10"/>
              <w:rPr>
                <w:rFonts w:hint="eastAsia" w:ascii="微软雅黑"/>
                <w:b/>
                <w:sz w:val="11"/>
                <w:lang w:eastAsia="zh-CN"/>
              </w:rPr>
            </w:pPr>
          </w:p>
          <w:p w14:paraId="720E6F17">
            <w:pPr>
              <w:pStyle w:val="9"/>
              <w:spacing w:line="278" w:lineRule="auto"/>
              <w:ind w:left="108" w:right="71"/>
              <w:rPr>
                <w:rFonts w:hint="eastAsia"/>
                <w:sz w:val="21"/>
                <w:lang w:eastAsia="zh-CN"/>
              </w:rPr>
            </w:pPr>
            <w:r>
              <w:rPr>
                <w:w w:val="95"/>
                <w:sz w:val="21"/>
                <w:lang w:eastAsia="zh-CN"/>
              </w:rPr>
              <w:t xml:space="preserve">能够识别并提取不同描述方式但是指向相同结果的结论词， </w:t>
            </w:r>
            <w:r>
              <w:rPr>
                <w:sz w:val="21"/>
                <w:lang w:eastAsia="zh-CN"/>
              </w:rPr>
              <w:t>并得出统一标准结论。</w:t>
            </w:r>
          </w:p>
        </w:tc>
      </w:tr>
      <w:tr w14:paraId="1351D9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44" w:type="dxa"/>
          <w:trHeight w:val="992" w:hRule="atLeast"/>
          <w:jc w:val="center"/>
        </w:trPr>
        <w:tc>
          <w:tcPr>
            <w:tcW w:w="1450" w:type="dxa"/>
            <w:gridSpan w:val="2"/>
            <w:vMerge w:val="continue"/>
            <w:tcBorders>
              <w:top w:val="nil"/>
            </w:tcBorders>
          </w:tcPr>
          <w:p w14:paraId="637E7CAA">
            <w:pPr>
              <w:rPr>
                <w:rFonts w:hint="eastAsia"/>
                <w:sz w:val="2"/>
                <w:szCs w:val="2"/>
              </w:rPr>
            </w:pPr>
          </w:p>
        </w:tc>
        <w:tc>
          <w:tcPr>
            <w:tcW w:w="2538" w:type="dxa"/>
            <w:gridSpan w:val="2"/>
          </w:tcPr>
          <w:p w14:paraId="06817A33">
            <w:pPr>
              <w:pStyle w:val="9"/>
              <w:spacing w:before="11"/>
              <w:rPr>
                <w:rFonts w:hint="eastAsia" w:ascii="微软雅黑"/>
                <w:b/>
                <w:sz w:val="19"/>
                <w:lang w:eastAsia="zh-CN"/>
              </w:rPr>
            </w:pPr>
          </w:p>
          <w:p w14:paraId="3039B458">
            <w:pPr>
              <w:pStyle w:val="9"/>
              <w:ind w:left="91" w:right="84"/>
              <w:jc w:val="center"/>
              <w:rPr>
                <w:rFonts w:hint="eastAsia"/>
                <w:sz w:val="21"/>
              </w:rPr>
            </w:pPr>
            <w:r>
              <w:rPr>
                <w:sz w:val="21"/>
              </w:rPr>
              <w:t>拒审驳回</w:t>
            </w:r>
          </w:p>
        </w:tc>
        <w:tc>
          <w:tcPr>
            <w:tcW w:w="5650" w:type="dxa"/>
            <w:gridSpan w:val="2"/>
          </w:tcPr>
          <w:p w14:paraId="30C86830">
            <w:pPr>
              <w:pStyle w:val="9"/>
              <w:spacing w:before="8" w:line="310" w:lineRule="atLeast"/>
              <w:ind w:left="108" w:right="98"/>
              <w:jc w:val="both"/>
              <w:rPr>
                <w:rFonts w:hint="eastAsia"/>
                <w:sz w:val="21"/>
                <w:lang w:eastAsia="zh-CN"/>
              </w:rPr>
            </w:pPr>
            <w:r>
              <w:rPr>
                <w:spacing w:val="-2"/>
                <w:w w:val="95"/>
                <w:sz w:val="21"/>
                <w:lang w:eastAsia="zh-CN"/>
              </w:rPr>
              <w:t xml:space="preserve">系统支持对分科结果或小结出现错误时，进行拒审或驳回处 </w:t>
            </w:r>
            <w:r>
              <w:rPr>
                <w:spacing w:val="-5"/>
                <w:w w:val="95"/>
                <w:sz w:val="21"/>
                <w:lang w:eastAsia="zh-CN"/>
              </w:rPr>
              <w:t xml:space="preserve">理，驳回时，支持填写相关说明。分科检查的医生能够及时 </w:t>
            </w:r>
            <w:r>
              <w:rPr>
                <w:spacing w:val="-5"/>
                <w:sz w:val="21"/>
                <w:lang w:eastAsia="zh-CN"/>
              </w:rPr>
              <w:t>收到驳回提醒，并进行修正处理。</w:t>
            </w:r>
          </w:p>
        </w:tc>
      </w:tr>
      <w:tr w14:paraId="54D343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44" w:type="dxa"/>
          <w:trHeight w:val="623" w:hRule="atLeast"/>
          <w:jc w:val="center"/>
        </w:trPr>
        <w:tc>
          <w:tcPr>
            <w:tcW w:w="1450" w:type="dxa"/>
            <w:gridSpan w:val="2"/>
            <w:vMerge w:val="restart"/>
          </w:tcPr>
          <w:p w14:paraId="4DFCE476">
            <w:pPr>
              <w:pStyle w:val="9"/>
              <w:rPr>
                <w:rFonts w:hint="eastAsia" w:ascii="Times New Roman"/>
                <w:sz w:val="20"/>
              </w:rPr>
            </w:pPr>
          </w:p>
        </w:tc>
        <w:tc>
          <w:tcPr>
            <w:tcW w:w="2538" w:type="dxa"/>
            <w:gridSpan w:val="2"/>
          </w:tcPr>
          <w:p w14:paraId="79D562B3">
            <w:pPr>
              <w:pStyle w:val="9"/>
              <w:spacing w:before="177"/>
              <w:ind w:left="89" w:right="84"/>
              <w:jc w:val="center"/>
              <w:rPr>
                <w:rFonts w:hint="eastAsia"/>
                <w:sz w:val="21"/>
              </w:rPr>
            </w:pPr>
            <w:r>
              <w:rPr>
                <w:sz w:val="21"/>
              </w:rPr>
              <w:t>问卷综合评估</w:t>
            </w:r>
          </w:p>
        </w:tc>
        <w:tc>
          <w:tcPr>
            <w:tcW w:w="5650" w:type="dxa"/>
            <w:gridSpan w:val="2"/>
          </w:tcPr>
          <w:p w14:paraId="0A385315">
            <w:pPr>
              <w:pStyle w:val="9"/>
              <w:spacing w:before="21"/>
              <w:ind w:left="108"/>
              <w:rPr>
                <w:rFonts w:hint="eastAsia"/>
                <w:sz w:val="21"/>
                <w:lang w:eastAsia="zh-CN"/>
              </w:rPr>
            </w:pPr>
            <w:r>
              <w:rPr>
                <w:sz w:val="21"/>
                <w:lang w:eastAsia="zh-CN"/>
              </w:rPr>
              <w:t>系统在总检时，能够自动结合问卷结果做综合评估，并给出</w:t>
            </w:r>
          </w:p>
          <w:p w14:paraId="2DD80F64">
            <w:pPr>
              <w:pStyle w:val="9"/>
              <w:spacing w:before="43"/>
              <w:ind w:left="108"/>
              <w:rPr>
                <w:rFonts w:hint="eastAsia"/>
                <w:sz w:val="21"/>
              </w:rPr>
            </w:pPr>
            <w:r>
              <w:rPr>
                <w:sz w:val="21"/>
              </w:rPr>
              <w:t>健康建议等。</w:t>
            </w:r>
          </w:p>
        </w:tc>
      </w:tr>
      <w:tr w14:paraId="4C93FA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44" w:type="dxa"/>
          <w:trHeight w:val="676" w:hRule="atLeast"/>
          <w:jc w:val="center"/>
        </w:trPr>
        <w:tc>
          <w:tcPr>
            <w:tcW w:w="1450" w:type="dxa"/>
            <w:gridSpan w:val="2"/>
            <w:vMerge w:val="continue"/>
            <w:tcBorders>
              <w:top w:val="nil"/>
            </w:tcBorders>
          </w:tcPr>
          <w:p w14:paraId="47C1F2C5">
            <w:pPr>
              <w:rPr>
                <w:rFonts w:hint="eastAsia"/>
                <w:sz w:val="2"/>
                <w:szCs w:val="2"/>
              </w:rPr>
            </w:pPr>
          </w:p>
        </w:tc>
        <w:tc>
          <w:tcPr>
            <w:tcW w:w="2538" w:type="dxa"/>
            <w:gridSpan w:val="2"/>
          </w:tcPr>
          <w:p w14:paraId="768B3D7D">
            <w:pPr>
              <w:pStyle w:val="9"/>
              <w:rPr>
                <w:rFonts w:hint="eastAsia" w:ascii="微软雅黑"/>
                <w:b/>
                <w:sz w:val="11"/>
              </w:rPr>
            </w:pPr>
          </w:p>
          <w:p w14:paraId="56C2E104">
            <w:pPr>
              <w:pStyle w:val="9"/>
              <w:ind w:left="92" w:right="82"/>
              <w:jc w:val="center"/>
              <w:rPr>
                <w:rFonts w:hint="eastAsia"/>
                <w:sz w:val="21"/>
              </w:rPr>
            </w:pPr>
            <w:r>
              <w:rPr>
                <w:sz w:val="21"/>
              </w:rPr>
              <w:t>问卷异常进结论</w:t>
            </w:r>
          </w:p>
        </w:tc>
        <w:tc>
          <w:tcPr>
            <w:tcW w:w="5650" w:type="dxa"/>
            <w:gridSpan w:val="2"/>
          </w:tcPr>
          <w:p w14:paraId="0D3F32FE">
            <w:pPr>
              <w:pStyle w:val="9"/>
              <w:spacing w:before="6" w:line="310" w:lineRule="atLeast"/>
              <w:ind w:left="108" w:right="98"/>
              <w:rPr>
                <w:rFonts w:hint="eastAsia"/>
                <w:sz w:val="21"/>
                <w:lang w:eastAsia="zh-CN"/>
              </w:rPr>
            </w:pPr>
            <w:r>
              <w:rPr>
                <w:spacing w:val="-2"/>
                <w:w w:val="95"/>
                <w:sz w:val="21"/>
                <w:lang w:eastAsia="zh-CN"/>
              </w:rPr>
              <w:t xml:space="preserve">支持针对检前问卷中的异常项进行提取，并同步到主检结论 </w:t>
            </w:r>
            <w:r>
              <w:rPr>
                <w:spacing w:val="-2"/>
                <w:sz w:val="21"/>
                <w:lang w:eastAsia="zh-CN"/>
              </w:rPr>
              <w:t>中。</w:t>
            </w:r>
          </w:p>
        </w:tc>
      </w:tr>
      <w:tr w14:paraId="26BAB0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44" w:type="dxa"/>
          <w:trHeight w:val="935" w:hRule="atLeast"/>
          <w:jc w:val="center"/>
        </w:trPr>
        <w:tc>
          <w:tcPr>
            <w:tcW w:w="1450" w:type="dxa"/>
            <w:gridSpan w:val="2"/>
            <w:vMerge w:val="continue"/>
            <w:tcBorders>
              <w:top w:val="nil"/>
            </w:tcBorders>
          </w:tcPr>
          <w:p w14:paraId="63F4BAD3">
            <w:pPr>
              <w:rPr>
                <w:rFonts w:hint="eastAsia"/>
                <w:sz w:val="2"/>
                <w:szCs w:val="2"/>
              </w:rPr>
            </w:pPr>
          </w:p>
        </w:tc>
        <w:tc>
          <w:tcPr>
            <w:tcW w:w="2538" w:type="dxa"/>
            <w:gridSpan w:val="2"/>
          </w:tcPr>
          <w:p w14:paraId="3EB00C5D">
            <w:pPr>
              <w:pStyle w:val="9"/>
              <w:spacing w:before="1"/>
              <w:rPr>
                <w:rFonts w:hint="eastAsia" w:ascii="微软雅黑"/>
                <w:b/>
                <w:sz w:val="18"/>
                <w:lang w:eastAsia="zh-CN"/>
              </w:rPr>
            </w:pPr>
          </w:p>
          <w:p w14:paraId="02D73237">
            <w:pPr>
              <w:pStyle w:val="9"/>
              <w:ind w:left="92" w:right="82"/>
              <w:jc w:val="center"/>
              <w:rPr>
                <w:rFonts w:hint="eastAsia"/>
                <w:sz w:val="21"/>
              </w:rPr>
            </w:pPr>
            <w:r>
              <w:rPr>
                <w:sz w:val="21"/>
              </w:rPr>
              <w:t>非重要结论过滤</w:t>
            </w:r>
          </w:p>
        </w:tc>
        <w:tc>
          <w:tcPr>
            <w:tcW w:w="5650" w:type="dxa"/>
            <w:gridSpan w:val="2"/>
          </w:tcPr>
          <w:p w14:paraId="14AE2713">
            <w:pPr>
              <w:pStyle w:val="9"/>
              <w:spacing w:before="21" w:line="278" w:lineRule="auto"/>
              <w:ind w:left="108" w:right="31"/>
              <w:rPr>
                <w:rFonts w:hint="eastAsia"/>
                <w:sz w:val="21"/>
                <w:lang w:eastAsia="zh-CN"/>
              </w:rPr>
            </w:pPr>
            <w:r>
              <w:rPr>
                <w:w w:val="95"/>
                <w:sz w:val="21"/>
                <w:lang w:eastAsia="zh-CN"/>
              </w:rPr>
              <w:t>针对分科检查中的小结进行智能提取和判定，对于非重要无 临床意义、或者严重程度不高的结论进行过滤，不进入主检</w:t>
            </w:r>
          </w:p>
          <w:p w14:paraId="781DB521">
            <w:pPr>
              <w:pStyle w:val="9"/>
              <w:spacing w:line="269" w:lineRule="exact"/>
              <w:ind w:left="108"/>
              <w:rPr>
                <w:rFonts w:hint="eastAsia"/>
                <w:sz w:val="21"/>
              </w:rPr>
            </w:pPr>
            <w:r>
              <w:rPr>
                <w:sz w:val="21"/>
              </w:rPr>
              <w:t>报告结论中。</w:t>
            </w:r>
          </w:p>
        </w:tc>
      </w:tr>
      <w:tr w14:paraId="1E32DF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44" w:type="dxa"/>
          <w:trHeight w:val="676" w:hRule="atLeast"/>
          <w:jc w:val="center"/>
        </w:trPr>
        <w:tc>
          <w:tcPr>
            <w:tcW w:w="1450" w:type="dxa"/>
            <w:gridSpan w:val="2"/>
            <w:vMerge w:val="continue"/>
            <w:tcBorders>
              <w:top w:val="nil"/>
            </w:tcBorders>
          </w:tcPr>
          <w:p w14:paraId="631D34AF">
            <w:pPr>
              <w:rPr>
                <w:rFonts w:hint="eastAsia"/>
                <w:sz w:val="2"/>
                <w:szCs w:val="2"/>
              </w:rPr>
            </w:pPr>
          </w:p>
        </w:tc>
        <w:tc>
          <w:tcPr>
            <w:tcW w:w="2538" w:type="dxa"/>
            <w:gridSpan w:val="2"/>
          </w:tcPr>
          <w:p w14:paraId="727B0EB7">
            <w:pPr>
              <w:pStyle w:val="9"/>
              <w:rPr>
                <w:rFonts w:hint="eastAsia" w:ascii="微软雅黑"/>
                <w:b/>
                <w:sz w:val="11"/>
                <w:lang w:eastAsia="zh-CN"/>
              </w:rPr>
            </w:pPr>
          </w:p>
          <w:p w14:paraId="75F066F5">
            <w:pPr>
              <w:pStyle w:val="9"/>
              <w:ind w:left="92" w:right="82"/>
              <w:jc w:val="center"/>
              <w:rPr>
                <w:rFonts w:hint="eastAsia"/>
                <w:sz w:val="21"/>
                <w:lang w:eastAsia="zh-CN"/>
              </w:rPr>
            </w:pPr>
            <w:r>
              <w:rPr>
                <w:sz w:val="21"/>
                <w:lang w:eastAsia="zh-CN"/>
              </w:rPr>
              <w:t>基于多异常结果初步判定</w:t>
            </w:r>
          </w:p>
        </w:tc>
        <w:tc>
          <w:tcPr>
            <w:tcW w:w="5650" w:type="dxa"/>
            <w:gridSpan w:val="2"/>
          </w:tcPr>
          <w:p w14:paraId="22AAB52C">
            <w:pPr>
              <w:pStyle w:val="9"/>
              <w:rPr>
                <w:rFonts w:hint="eastAsia" w:ascii="微软雅黑"/>
                <w:b/>
                <w:sz w:val="11"/>
                <w:lang w:eastAsia="zh-CN"/>
              </w:rPr>
            </w:pPr>
          </w:p>
          <w:p w14:paraId="09F52FAE">
            <w:pPr>
              <w:pStyle w:val="9"/>
              <w:ind w:left="108" w:right="-15"/>
              <w:rPr>
                <w:rFonts w:hint="eastAsia"/>
                <w:sz w:val="21"/>
                <w:lang w:eastAsia="zh-CN"/>
              </w:rPr>
            </w:pPr>
            <w:r>
              <w:rPr>
                <w:spacing w:val="-12"/>
                <w:w w:val="95"/>
                <w:sz w:val="21"/>
                <w:lang w:eastAsia="zh-CN"/>
              </w:rPr>
              <w:t>基于多个异常结果，进行预诊断，出具待进一步确认的结论。</w:t>
            </w:r>
          </w:p>
        </w:tc>
      </w:tr>
      <w:tr w14:paraId="39AA16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44" w:type="dxa"/>
          <w:trHeight w:val="935" w:hRule="atLeast"/>
          <w:jc w:val="center"/>
        </w:trPr>
        <w:tc>
          <w:tcPr>
            <w:tcW w:w="1450" w:type="dxa"/>
            <w:gridSpan w:val="2"/>
            <w:vMerge w:val="continue"/>
            <w:tcBorders>
              <w:top w:val="nil"/>
            </w:tcBorders>
          </w:tcPr>
          <w:p w14:paraId="20BEDC23">
            <w:pPr>
              <w:rPr>
                <w:rFonts w:hint="eastAsia"/>
                <w:sz w:val="2"/>
                <w:szCs w:val="2"/>
              </w:rPr>
            </w:pPr>
          </w:p>
        </w:tc>
        <w:tc>
          <w:tcPr>
            <w:tcW w:w="2538" w:type="dxa"/>
            <w:gridSpan w:val="2"/>
          </w:tcPr>
          <w:p w14:paraId="550FE934">
            <w:pPr>
              <w:pStyle w:val="9"/>
              <w:spacing w:before="1"/>
              <w:rPr>
                <w:rFonts w:hint="eastAsia" w:ascii="微软雅黑"/>
                <w:b/>
                <w:sz w:val="18"/>
                <w:lang w:eastAsia="zh-CN"/>
              </w:rPr>
            </w:pPr>
          </w:p>
          <w:p w14:paraId="5E725C76">
            <w:pPr>
              <w:pStyle w:val="9"/>
              <w:ind w:left="89" w:right="84"/>
              <w:jc w:val="center"/>
              <w:rPr>
                <w:rFonts w:hint="eastAsia"/>
                <w:sz w:val="21"/>
                <w:lang w:eastAsia="zh-CN"/>
              </w:rPr>
            </w:pPr>
            <w:r>
              <w:rPr>
                <w:sz w:val="21"/>
                <w:lang w:eastAsia="zh-CN"/>
              </w:rPr>
              <w:t>按需设置检验异常范围</w:t>
            </w:r>
          </w:p>
        </w:tc>
        <w:tc>
          <w:tcPr>
            <w:tcW w:w="5650" w:type="dxa"/>
            <w:gridSpan w:val="2"/>
          </w:tcPr>
          <w:p w14:paraId="6451FC46">
            <w:pPr>
              <w:pStyle w:val="9"/>
              <w:spacing w:before="21" w:line="278" w:lineRule="auto"/>
              <w:ind w:left="108" w:right="31"/>
              <w:rPr>
                <w:rFonts w:hint="eastAsia"/>
                <w:sz w:val="21"/>
                <w:lang w:eastAsia="zh-CN"/>
              </w:rPr>
            </w:pPr>
            <w:r>
              <w:rPr>
                <w:w w:val="95"/>
                <w:sz w:val="21"/>
                <w:lang w:eastAsia="zh-CN"/>
              </w:rPr>
              <w:t>针对可量化的检验结果，能够按照需求分年龄、分性别、分 疾病设置参考范围，得出个体化的结论；支持对人群类型的</w:t>
            </w:r>
          </w:p>
          <w:p w14:paraId="3847E85D">
            <w:pPr>
              <w:pStyle w:val="9"/>
              <w:spacing w:line="269" w:lineRule="exact"/>
              <w:ind w:left="108"/>
              <w:rPr>
                <w:rFonts w:hint="eastAsia"/>
                <w:sz w:val="21"/>
                <w:lang w:eastAsia="zh-CN"/>
              </w:rPr>
            </w:pPr>
            <w:r>
              <w:rPr>
                <w:sz w:val="21"/>
                <w:lang w:eastAsia="zh-CN"/>
              </w:rPr>
              <w:t>特定检验指标单独设定异常范围，进行异常提取。</w:t>
            </w:r>
          </w:p>
        </w:tc>
      </w:tr>
      <w:tr w14:paraId="53DC54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44" w:type="dxa"/>
          <w:trHeight w:val="675" w:hRule="atLeast"/>
          <w:jc w:val="center"/>
        </w:trPr>
        <w:tc>
          <w:tcPr>
            <w:tcW w:w="1450" w:type="dxa"/>
            <w:gridSpan w:val="2"/>
            <w:vMerge w:val="continue"/>
            <w:tcBorders>
              <w:top w:val="nil"/>
            </w:tcBorders>
          </w:tcPr>
          <w:p w14:paraId="4D3F0F9D">
            <w:pPr>
              <w:rPr>
                <w:rFonts w:hint="eastAsia"/>
                <w:sz w:val="2"/>
                <w:szCs w:val="2"/>
              </w:rPr>
            </w:pPr>
          </w:p>
        </w:tc>
        <w:tc>
          <w:tcPr>
            <w:tcW w:w="2538" w:type="dxa"/>
            <w:gridSpan w:val="2"/>
          </w:tcPr>
          <w:p w14:paraId="0746E1BD">
            <w:pPr>
              <w:pStyle w:val="9"/>
              <w:rPr>
                <w:rFonts w:hint="eastAsia" w:ascii="微软雅黑"/>
                <w:b/>
                <w:sz w:val="11"/>
                <w:lang w:eastAsia="zh-CN"/>
              </w:rPr>
            </w:pPr>
          </w:p>
          <w:p w14:paraId="454ED21F">
            <w:pPr>
              <w:pStyle w:val="9"/>
              <w:ind w:left="89" w:right="84"/>
              <w:jc w:val="center"/>
              <w:rPr>
                <w:rFonts w:hint="eastAsia"/>
                <w:sz w:val="21"/>
              </w:rPr>
            </w:pPr>
            <w:r>
              <w:rPr>
                <w:sz w:val="21"/>
              </w:rPr>
              <w:t>异常自动诊断</w:t>
            </w:r>
          </w:p>
        </w:tc>
        <w:tc>
          <w:tcPr>
            <w:tcW w:w="5650" w:type="dxa"/>
            <w:gridSpan w:val="2"/>
          </w:tcPr>
          <w:p w14:paraId="7BDFCD85">
            <w:pPr>
              <w:pStyle w:val="9"/>
              <w:spacing w:before="6" w:line="310" w:lineRule="atLeast"/>
              <w:ind w:left="108" w:right="26"/>
              <w:rPr>
                <w:rFonts w:hint="eastAsia"/>
                <w:sz w:val="21"/>
                <w:lang w:eastAsia="zh-CN"/>
              </w:rPr>
            </w:pPr>
            <w:r>
              <w:rPr>
                <w:w w:val="95"/>
                <w:sz w:val="21"/>
                <w:lang w:eastAsia="zh-CN"/>
              </w:rPr>
              <w:t xml:space="preserve">系统能够按照相关指南、共识、医院要求，对异常自动下诊 </w:t>
            </w:r>
            <w:r>
              <w:rPr>
                <w:sz w:val="21"/>
                <w:lang w:eastAsia="zh-CN"/>
              </w:rPr>
              <w:t>断。</w:t>
            </w:r>
          </w:p>
        </w:tc>
      </w:tr>
      <w:tr w14:paraId="2EFDEC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44" w:type="dxa"/>
          <w:trHeight w:val="676" w:hRule="atLeast"/>
          <w:jc w:val="center"/>
        </w:trPr>
        <w:tc>
          <w:tcPr>
            <w:tcW w:w="1450" w:type="dxa"/>
            <w:gridSpan w:val="2"/>
            <w:vMerge w:val="continue"/>
            <w:tcBorders>
              <w:top w:val="nil"/>
            </w:tcBorders>
          </w:tcPr>
          <w:p w14:paraId="46A20BE9">
            <w:pPr>
              <w:rPr>
                <w:rFonts w:hint="eastAsia"/>
                <w:sz w:val="2"/>
                <w:szCs w:val="2"/>
              </w:rPr>
            </w:pPr>
          </w:p>
        </w:tc>
        <w:tc>
          <w:tcPr>
            <w:tcW w:w="2538" w:type="dxa"/>
            <w:gridSpan w:val="2"/>
          </w:tcPr>
          <w:p w14:paraId="51AFD4F1">
            <w:pPr>
              <w:pStyle w:val="9"/>
              <w:rPr>
                <w:rFonts w:hint="eastAsia" w:ascii="微软雅黑"/>
                <w:b/>
                <w:sz w:val="11"/>
                <w:lang w:eastAsia="zh-CN"/>
              </w:rPr>
            </w:pPr>
          </w:p>
          <w:p w14:paraId="6188FF96">
            <w:pPr>
              <w:pStyle w:val="9"/>
              <w:spacing w:before="1"/>
              <w:ind w:left="91" w:right="84"/>
              <w:jc w:val="center"/>
              <w:rPr>
                <w:rFonts w:hint="eastAsia"/>
                <w:sz w:val="21"/>
              </w:rPr>
            </w:pPr>
            <w:r>
              <w:rPr>
                <w:sz w:val="21"/>
              </w:rPr>
              <w:t>结论依据</w:t>
            </w:r>
          </w:p>
        </w:tc>
        <w:tc>
          <w:tcPr>
            <w:tcW w:w="5650" w:type="dxa"/>
            <w:gridSpan w:val="2"/>
          </w:tcPr>
          <w:p w14:paraId="5FC1F5C2">
            <w:pPr>
              <w:pStyle w:val="9"/>
              <w:spacing w:before="6" w:line="310" w:lineRule="atLeast"/>
              <w:ind w:left="108" w:right="98"/>
              <w:rPr>
                <w:rFonts w:hint="eastAsia"/>
                <w:sz w:val="21"/>
                <w:lang w:eastAsia="zh-CN"/>
              </w:rPr>
            </w:pPr>
            <w:r>
              <w:rPr>
                <w:spacing w:val="-2"/>
                <w:w w:val="95"/>
                <w:sz w:val="21"/>
                <w:lang w:eastAsia="zh-CN"/>
              </w:rPr>
              <w:t xml:space="preserve">支持汇总提供异常结论相对应的判断依据，用于给主检医生 </w:t>
            </w:r>
            <w:r>
              <w:rPr>
                <w:spacing w:val="-2"/>
                <w:sz w:val="21"/>
                <w:lang w:eastAsia="zh-CN"/>
              </w:rPr>
              <w:t>做结论审核参考。</w:t>
            </w:r>
          </w:p>
        </w:tc>
      </w:tr>
      <w:tr w14:paraId="2F6382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44" w:type="dxa"/>
          <w:trHeight w:val="676" w:hRule="atLeast"/>
          <w:jc w:val="center"/>
        </w:trPr>
        <w:tc>
          <w:tcPr>
            <w:tcW w:w="1450" w:type="dxa"/>
            <w:gridSpan w:val="2"/>
            <w:vMerge w:val="continue"/>
            <w:tcBorders>
              <w:top w:val="nil"/>
            </w:tcBorders>
          </w:tcPr>
          <w:p w14:paraId="5E5DCFE8">
            <w:pPr>
              <w:rPr>
                <w:rFonts w:hint="eastAsia"/>
                <w:sz w:val="2"/>
                <w:szCs w:val="2"/>
              </w:rPr>
            </w:pPr>
          </w:p>
        </w:tc>
        <w:tc>
          <w:tcPr>
            <w:tcW w:w="2538" w:type="dxa"/>
            <w:gridSpan w:val="2"/>
          </w:tcPr>
          <w:p w14:paraId="4FFDE400">
            <w:pPr>
              <w:pStyle w:val="9"/>
              <w:spacing w:before="1"/>
              <w:rPr>
                <w:rFonts w:hint="eastAsia" w:ascii="微软雅黑"/>
                <w:b/>
                <w:sz w:val="11"/>
                <w:lang w:eastAsia="zh-CN"/>
              </w:rPr>
            </w:pPr>
          </w:p>
          <w:p w14:paraId="5A20C358">
            <w:pPr>
              <w:pStyle w:val="9"/>
              <w:ind w:left="91" w:right="84"/>
              <w:jc w:val="center"/>
              <w:rPr>
                <w:rFonts w:hint="eastAsia"/>
                <w:sz w:val="21"/>
              </w:rPr>
            </w:pPr>
            <w:r>
              <w:rPr>
                <w:sz w:val="21"/>
              </w:rPr>
              <w:t>疾病解释</w:t>
            </w:r>
          </w:p>
        </w:tc>
        <w:tc>
          <w:tcPr>
            <w:tcW w:w="5650" w:type="dxa"/>
            <w:gridSpan w:val="2"/>
          </w:tcPr>
          <w:p w14:paraId="35F2DDA9">
            <w:pPr>
              <w:pStyle w:val="9"/>
              <w:spacing w:before="1"/>
              <w:rPr>
                <w:rFonts w:hint="eastAsia" w:ascii="微软雅黑"/>
                <w:b/>
                <w:sz w:val="11"/>
                <w:lang w:eastAsia="zh-CN"/>
              </w:rPr>
            </w:pPr>
          </w:p>
          <w:p w14:paraId="412E7C4E">
            <w:pPr>
              <w:pStyle w:val="9"/>
              <w:ind w:left="108"/>
              <w:rPr>
                <w:rFonts w:hint="eastAsia"/>
                <w:sz w:val="21"/>
                <w:lang w:eastAsia="zh-CN"/>
              </w:rPr>
            </w:pPr>
            <w:r>
              <w:rPr>
                <w:sz w:val="21"/>
                <w:lang w:eastAsia="zh-CN"/>
              </w:rPr>
              <w:t>支持自动生成结论对应的疾病解释，并支持展示在报告中。</w:t>
            </w:r>
          </w:p>
        </w:tc>
      </w:tr>
      <w:tr w14:paraId="03321B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44" w:type="dxa"/>
          <w:trHeight w:val="623" w:hRule="atLeast"/>
          <w:jc w:val="center"/>
        </w:trPr>
        <w:tc>
          <w:tcPr>
            <w:tcW w:w="1450" w:type="dxa"/>
            <w:gridSpan w:val="2"/>
            <w:vMerge w:val="continue"/>
            <w:tcBorders>
              <w:top w:val="nil"/>
            </w:tcBorders>
          </w:tcPr>
          <w:p w14:paraId="17A52F21">
            <w:pPr>
              <w:rPr>
                <w:rFonts w:hint="eastAsia"/>
                <w:sz w:val="2"/>
                <w:szCs w:val="2"/>
              </w:rPr>
            </w:pPr>
          </w:p>
        </w:tc>
        <w:tc>
          <w:tcPr>
            <w:tcW w:w="2538" w:type="dxa"/>
            <w:gridSpan w:val="2"/>
          </w:tcPr>
          <w:p w14:paraId="370DCB32">
            <w:pPr>
              <w:pStyle w:val="9"/>
              <w:spacing w:before="22"/>
              <w:ind w:left="91" w:right="84"/>
              <w:jc w:val="center"/>
              <w:rPr>
                <w:rFonts w:hint="eastAsia"/>
                <w:sz w:val="21"/>
                <w:lang w:eastAsia="zh-CN"/>
              </w:rPr>
            </w:pPr>
            <w:r>
              <w:rPr>
                <w:sz w:val="21"/>
                <w:lang w:eastAsia="zh-CN"/>
              </w:rPr>
              <w:t>▲根据风险分级的个性化</w:t>
            </w:r>
          </w:p>
          <w:p w14:paraId="27391E93">
            <w:pPr>
              <w:pStyle w:val="9"/>
              <w:spacing w:before="43"/>
              <w:ind w:left="89" w:right="84"/>
              <w:jc w:val="center"/>
              <w:rPr>
                <w:rFonts w:hint="eastAsia"/>
                <w:sz w:val="21"/>
              </w:rPr>
            </w:pPr>
            <w:r>
              <w:rPr>
                <w:sz w:val="21"/>
              </w:rPr>
              <w:t>建议</w:t>
            </w:r>
          </w:p>
        </w:tc>
        <w:tc>
          <w:tcPr>
            <w:tcW w:w="5650" w:type="dxa"/>
            <w:gridSpan w:val="2"/>
          </w:tcPr>
          <w:p w14:paraId="5556A5F9">
            <w:pPr>
              <w:pStyle w:val="9"/>
              <w:spacing w:before="22"/>
              <w:ind w:left="108"/>
              <w:rPr>
                <w:rFonts w:hint="eastAsia"/>
                <w:sz w:val="21"/>
                <w:lang w:eastAsia="zh-CN"/>
              </w:rPr>
            </w:pPr>
            <w:r>
              <w:rPr>
                <w:sz w:val="21"/>
                <w:lang w:eastAsia="zh-CN"/>
              </w:rPr>
              <w:t>根据大模型自身学习到的医学文献，针对所有的分科结果，</w:t>
            </w:r>
          </w:p>
          <w:p w14:paraId="782A209D">
            <w:pPr>
              <w:pStyle w:val="9"/>
              <w:spacing w:before="43"/>
              <w:ind w:left="108"/>
              <w:rPr>
                <w:rFonts w:hint="eastAsia"/>
                <w:sz w:val="21"/>
                <w:lang w:eastAsia="zh-CN"/>
              </w:rPr>
            </w:pPr>
            <w:r>
              <w:rPr>
                <w:sz w:val="21"/>
                <w:lang w:eastAsia="zh-CN"/>
              </w:rPr>
              <w:t>按照疾病的风险分级给出符合体检人的个性化建议。</w:t>
            </w:r>
          </w:p>
        </w:tc>
      </w:tr>
      <w:tr w14:paraId="0E2442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44" w:type="dxa"/>
          <w:trHeight w:val="610" w:hRule="atLeast"/>
          <w:jc w:val="center"/>
        </w:trPr>
        <w:tc>
          <w:tcPr>
            <w:tcW w:w="9638" w:type="dxa"/>
            <w:gridSpan w:val="6"/>
            <w:shd w:val="clear" w:color="auto" w:fill="DCE6F1"/>
          </w:tcPr>
          <w:p w14:paraId="344675DC">
            <w:pPr>
              <w:pStyle w:val="9"/>
              <w:spacing w:before="170"/>
              <w:ind w:left="3530" w:right="3525"/>
              <w:jc w:val="center"/>
              <w:rPr>
                <w:rFonts w:hint="eastAsia"/>
                <w:b/>
                <w:sz w:val="21"/>
              </w:rPr>
            </w:pPr>
            <w:r>
              <w:rPr>
                <w:b/>
                <w:sz w:val="21"/>
              </w:rPr>
              <w:t>部署实施要求</w:t>
            </w:r>
          </w:p>
        </w:tc>
      </w:tr>
      <w:tr w14:paraId="1D89B0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44" w:type="dxa"/>
          <w:trHeight w:val="623" w:hRule="atLeast"/>
          <w:jc w:val="center"/>
        </w:trPr>
        <w:tc>
          <w:tcPr>
            <w:tcW w:w="1450" w:type="dxa"/>
            <w:gridSpan w:val="2"/>
            <w:vMerge w:val="restart"/>
          </w:tcPr>
          <w:p w14:paraId="201267D7">
            <w:pPr>
              <w:pStyle w:val="9"/>
              <w:rPr>
                <w:rFonts w:hint="eastAsia" w:ascii="微软雅黑"/>
                <w:b/>
                <w:sz w:val="20"/>
              </w:rPr>
            </w:pPr>
          </w:p>
          <w:p w14:paraId="7D266138">
            <w:pPr>
              <w:pStyle w:val="9"/>
              <w:rPr>
                <w:rFonts w:hint="eastAsia" w:ascii="微软雅黑"/>
                <w:b/>
                <w:sz w:val="20"/>
              </w:rPr>
            </w:pPr>
          </w:p>
          <w:p w14:paraId="446C9170">
            <w:pPr>
              <w:pStyle w:val="9"/>
              <w:rPr>
                <w:rFonts w:hint="eastAsia" w:ascii="微软雅黑"/>
                <w:b/>
                <w:sz w:val="20"/>
              </w:rPr>
            </w:pPr>
          </w:p>
          <w:p w14:paraId="14144557">
            <w:pPr>
              <w:pStyle w:val="9"/>
              <w:rPr>
                <w:rFonts w:hint="eastAsia" w:ascii="微软雅黑"/>
                <w:b/>
                <w:sz w:val="20"/>
              </w:rPr>
            </w:pPr>
          </w:p>
          <w:p w14:paraId="68B4D14D">
            <w:pPr>
              <w:pStyle w:val="9"/>
              <w:rPr>
                <w:rFonts w:hint="eastAsia" w:ascii="微软雅黑"/>
                <w:b/>
                <w:sz w:val="20"/>
              </w:rPr>
            </w:pPr>
          </w:p>
          <w:p w14:paraId="7BCE67BD">
            <w:pPr>
              <w:pStyle w:val="9"/>
              <w:rPr>
                <w:rFonts w:hint="eastAsia" w:ascii="微软雅黑"/>
                <w:b/>
                <w:sz w:val="20"/>
              </w:rPr>
            </w:pPr>
          </w:p>
          <w:p w14:paraId="386EA5A9">
            <w:pPr>
              <w:pStyle w:val="9"/>
              <w:rPr>
                <w:rFonts w:hint="eastAsia" w:ascii="微软雅黑"/>
                <w:b/>
                <w:sz w:val="20"/>
              </w:rPr>
            </w:pPr>
          </w:p>
          <w:p w14:paraId="07D622BC">
            <w:pPr>
              <w:pStyle w:val="9"/>
              <w:spacing w:before="11"/>
              <w:rPr>
                <w:rFonts w:hint="eastAsia" w:ascii="微软雅黑"/>
                <w:b/>
                <w:sz w:val="10"/>
              </w:rPr>
            </w:pPr>
          </w:p>
          <w:p w14:paraId="3CFF2DB6">
            <w:pPr>
              <w:pStyle w:val="9"/>
              <w:spacing w:line="278" w:lineRule="auto"/>
              <w:ind w:left="410" w:right="190" w:hanging="212"/>
              <w:rPr>
                <w:rFonts w:hint="eastAsia"/>
                <w:sz w:val="21"/>
              </w:rPr>
            </w:pPr>
            <w:r>
              <w:rPr>
                <w:sz w:val="21"/>
              </w:rPr>
              <w:t>智能主检系统部署</w:t>
            </w:r>
          </w:p>
        </w:tc>
        <w:tc>
          <w:tcPr>
            <w:tcW w:w="2538" w:type="dxa"/>
            <w:gridSpan w:val="2"/>
          </w:tcPr>
          <w:p w14:paraId="2489676D">
            <w:pPr>
              <w:pStyle w:val="9"/>
              <w:spacing w:before="176"/>
              <w:ind w:left="91" w:right="84"/>
              <w:jc w:val="center"/>
              <w:rPr>
                <w:rFonts w:hint="eastAsia"/>
                <w:sz w:val="21"/>
              </w:rPr>
            </w:pPr>
            <w:r>
              <w:rPr>
                <w:sz w:val="21"/>
              </w:rPr>
              <w:t>本地化部署</w:t>
            </w:r>
          </w:p>
        </w:tc>
        <w:tc>
          <w:tcPr>
            <w:tcW w:w="5650" w:type="dxa"/>
            <w:gridSpan w:val="2"/>
          </w:tcPr>
          <w:p w14:paraId="46517EF0">
            <w:pPr>
              <w:pStyle w:val="9"/>
              <w:spacing w:before="21"/>
              <w:ind w:left="108"/>
              <w:rPr>
                <w:rFonts w:hint="eastAsia"/>
                <w:sz w:val="21"/>
                <w:lang w:eastAsia="zh-CN"/>
              </w:rPr>
            </w:pPr>
            <w:r>
              <w:rPr>
                <w:sz w:val="21"/>
                <w:lang w:eastAsia="zh-CN"/>
              </w:rPr>
              <w:t>本地化模型落地部署：应支持将系统部署在医院本地，保证</w:t>
            </w:r>
          </w:p>
          <w:p w14:paraId="3F7F9BD3">
            <w:pPr>
              <w:pStyle w:val="9"/>
              <w:spacing w:before="42"/>
              <w:ind w:left="108"/>
              <w:rPr>
                <w:rFonts w:hint="eastAsia"/>
                <w:sz w:val="21"/>
                <w:lang w:eastAsia="zh-CN"/>
              </w:rPr>
            </w:pPr>
            <w:r>
              <w:rPr>
                <w:sz w:val="21"/>
                <w:lang w:eastAsia="zh-CN"/>
              </w:rPr>
              <w:t>医院数据安全不出院的情况下进行持续训练、迭代优化。</w:t>
            </w:r>
          </w:p>
        </w:tc>
      </w:tr>
      <w:tr w14:paraId="79D193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44" w:type="dxa"/>
          <w:trHeight w:val="1248" w:hRule="atLeast"/>
          <w:jc w:val="center"/>
        </w:trPr>
        <w:tc>
          <w:tcPr>
            <w:tcW w:w="1450" w:type="dxa"/>
            <w:gridSpan w:val="2"/>
            <w:vMerge w:val="continue"/>
            <w:tcBorders>
              <w:top w:val="nil"/>
            </w:tcBorders>
          </w:tcPr>
          <w:p w14:paraId="4655C55F">
            <w:pPr>
              <w:rPr>
                <w:rFonts w:hint="eastAsia"/>
                <w:sz w:val="2"/>
                <w:szCs w:val="2"/>
              </w:rPr>
            </w:pPr>
          </w:p>
        </w:tc>
        <w:tc>
          <w:tcPr>
            <w:tcW w:w="2538" w:type="dxa"/>
            <w:gridSpan w:val="2"/>
          </w:tcPr>
          <w:p w14:paraId="6381B3B6">
            <w:pPr>
              <w:pStyle w:val="9"/>
              <w:spacing w:before="9"/>
              <w:rPr>
                <w:rFonts w:hint="eastAsia" w:ascii="微软雅黑"/>
                <w:b/>
                <w:sz w:val="26"/>
                <w:lang w:eastAsia="zh-CN"/>
              </w:rPr>
            </w:pPr>
          </w:p>
          <w:p w14:paraId="01D84408">
            <w:pPr>
              <w:pStyle w:val="9"/>
              <w:ind w:left="92" w:right="82"/>
              <w:jc w:val="center"/>
              <w:rPr>
                <w:rFonts w:hint="eastAsia"/>
                <w:sz w:val="21"/>
              </w:rPr>
            </w:pPr>
            <w:r>
              <w:rPr>
                <w:sz w:val="21"/>
              </w:rPr>
              <w:t>数据迁移和清洗</w:t>
            </w:r>
          </w:p>
        </w:tc>
        <w:tc>
          <w:tcPr>
            <w:tcW w:w="5650" w:type="dxa"/>
            <w:gridSpan w:val="2"/>
          </w:tcPr>
          <w:p w14:paraId="60B6A47F">
            <w:pPr>
              <w:pStyle w:val="9"/>
              <w:spacing w:before="20" w:line="278" w:lineRule="auto"/>
              <w:ind w:left="108" w:right="1960"/>
              <w:rPr>
                <w:rFonts w:hint="eastAsia"/>
                <w:sz w:val="21"/>
                <w:lang w:eastAsia="zh-CN"/>
              </w:rPr>
            </w:pPr>
            <w:r>
              <w:rPr>
                <w:w w:val="95"/>
                <w:sz w:val="21"/>
                <w:lang w:eastAsia="zh-CN"/>
              </w:rPr>
              <w:t xml:space="preserve">进行模型训练数据迁移和清洗，包括： </w:t>
            </w:r>
            <w:r>
              <w:rPr>
                <w:sz w:val="21"/>
                <w:lang w:eastAsia="zh-CN"/>
              </w:rPr>
              <w:t>1、基础数据迁移</w:t>
            </w:r>
          </w:p>
          <w:p w14:paraId="59D181D1">
            <w:pPr>
              <w:pStyle w:val="9"/>
              <w:spacing w:line="269" w:lineRule="exact"/>
              <w:ind w:left="108"/>
              <w:rPr>
                <w:rFonts w:hint="eastAsia"/>
                <w:sz w:val="21"/>
                <w:lang w:eastAsia="zh-CN"/>
              </w:rPr>
            </w:pPr>
            <w:r>
              <w:rPr>
                <w:w w:val="95"/>
                <w:sz w:val="21"/>
                <w:lang w:eastAsia="zh-CN"/>
              </w:rPr>
              <w:t>2、第三方业务数据</w:t>
            </w:r>
          </w:p>
          <w:p w14:paraId="556E0C10">
            <w:pPr>
              <w:pStyle w:val="9"/>
              <w:spacing w:before="43"/>
              <w:ind w:left="108"/>
              <w:rPr>
                <w:rFonts w:hint="eastAsia"/>
                <w:sz w:val="21"/>
                <w:lang w:eastAsia="zh-CN"/>
              </w:rPr>
            </w:pPr>
            <w:r>
              <w:rPr>
                <w:w w:val="95"/>
                <w:sz w:val="21"/>
                <w:lang w:eastAsia="zh-CN"/>
              </w:rPr>
              <w:t>3、形成主检基础库</w:t>
            </w:r>
          </w:p>
        </w:tc>
      </w:tr>
      <w:tr w14:paraId="74DAAB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44" w:type="dxa"/>
          <w:trHeight w:val="2183" w:hRule="atLeast"/>
          <w:jc w:val="center"/>
        </w:trPr>
        <w:tc>
          <w:tcPr>
            <w:tcW w:w="1450" w:type="dxa"/>
            <w:gridSpan w:val="2"/>
            <w:vMerge w:val="continue"/>
            <w:tcBorders>
              <w:top w:val="nil"/>
            </w:tcBorders>
          </w:tcPr>
          <w:p w14:paraId="780855F3">
            <w:pPr>
              <w:rPr>
                <w:rFonts w:hint="eastAsia"/>
                <w:sz w:val="2"/>
                <w:szCs w:val="2"/>
              </w:rPr>
            </w:pPr>
          </w:p>
        </w:tc>
        <w:tc>
          <w:tcPr>
            <w:tcW w:w="2538" w:type="dxa"/>
            <w:gridSpan w:val="2"/>
          </w:tcPr>
          <w:p w14:paraId="72D6506C">
            <w:pPr>
              <w:pStyle w:val="9"/>
              <w:rPr>
                <w:rFonts w:hint="eastAsia" w:ascii="微软雅黑"/>
                <w:b/>
                <w:sz w:val="20"/>
                <w:lang w:eastAsia="zh-CN"/>
              </w:rPr>
            </w:pPr>
          </w:p>
          <w:p w14:paraId="22D836E6">
            <w:pPr>
              <w:pStyle w:val="9"/>
              <w:rPr>
                <w:rFonts w:hint="eastAsia" w:ascii="微软雅黑"/>
                <w:b/>
                <w:sz w:val="20"/>
                <w:lang w:eastAsia="zh-CN"/>
              </w:rPr>
            </w:pPr>
          </w:p>
          <w:p w14:paraId="5BBECC2D">
            <w:pPr>
              <w:pStyle w:val="9"/>
              <w:spacing w:before="15"/>
              <w:rPr>
                <w:rFonts w:hint="eastAsia" w:ascii="微软雅黑"/>
                <w:b/>
                <w:sz w:val="11"/>
                <w:lang w:eastAsia="zh-CN"/>
              </w:rPr>
            </w:pPr>
          </w:p>
          <w:p w14:paraId="41ABC426">
            <w:pPr>
              <w:pStyle w:val="9"/>
              <w:spacing w:before="1"/>
              <w:ind w:left="91" w:right="84"/>
              <w:jc w:val="center"/>
              <w:rPr>
                <w:rFonts w:hint="eastAsia"/>
                <w:sz w:val="21"/>
              </w:rPr>
            </w:pPr>
            <w:r>
              <w:rPr>
                <w:sz w:val="21"/>
              </w:rPr>
              <w:t>模型调优和自学习</w:t>
            </w:r>
          </w:p>
        </w:tc>
        <w:tc>
          <w:tcPr>
            <w:tcW w:w="5650" w:type="dxa"/>
            <w:gridSpan w:val="2"/>
          </w:tcPr>
          <w:p w14:paraId="7590AB8F">
            <w:pPr>
              <w:pStyle w:val="9"/>
              <w:spacing w:before="20" w:line="278" w:lineRule="auto"/>
              <w:ind w:left="108" w:right="98"/>
              <w:rPr>
                <w:rFonts w:hint="eastAsia"/>
                <w:sz w:val="21"/>
                <w:lang w:eastAsia="zh-CN"/>
              </w:rPr>
            </w:pPr>
            <w:r>
              <w:rPr>
                <w:spacing w:val="-2"/>
                <w:w w:val="95"/>
                <w:sz w:val="21"/>
                <w:lang w:eastAsia="zh-CN"/>
              </w:rPr>
              <w:t xml:space="preserve">可针对医院的个性化需求进行模型调整，形成适合医院的主 </w:t>
            </w:r>
            <w:r>
              <w:rPr>
                <w:spacing w:val="-2"/>
                <w:sz w:val="21"/>
                <w:lang w:eastAsia="zh-CN"/>
              </w:rPr>
              <w:t>检基础知识库。</w:t>
            </w:r>
          </w:p>
          <w:p w14:paraId="4A129146">
            <w:pPr>
              <w:pStyle w:val="9"/>
              <w:spacing w:line="278" w:lineRule="auto"/>
              <w:ind w:left="108" w:right="-15"/>
              <w:rPr>
                <w:rFonts w:hint="eastAsia"/>
                <w:sz w:val="21"/>
                <w:lang w:eastAsia="zh-CN"/>
              </w:rPr>
            </w:pPr>
            <w:r>
              <w:rPr>
                <w:spacing w:val="-2"/>
                <w:sz w:val="21"/>
                <w:lang w:eastAsia="zh-CN"/>
              </w:rPr>
              <w:t>可支持对医院过往的优质体检报告进行自学习，整合识别内</w:t>
            </w:r>
            <w:r>
              <w:rPr>
                <w:spacing w:val="-5"/>
                <w:sz w:val="21"/>
                <w:lang w:eastAsia="zh-CN"/>
              </w:rPr>
              <w:t>部结论用词规则、合并结论规则、个体化建议规则等标准形</w:t>
            </w:r>
            <w:r>
              <w:rPr>
                <w:spacing w:val="-12"/>
                <w:sz w:val="21"/>
                <w:lang w:eastAsia="zh-CN"/>
              </w:rPr>
              <w:t xml:space="preserve">成基础库；并不断通过对 </w:t>
            </w:r>
            <w:r>
              <w:rPr>
                <w:sz w:val="21"/>
                <w:lang w:eastAsia="zh-CN"/>
              </w:rPr>
              <w:t>AI</w:t>
            </w:r>
            <w:r>
              <w:rPr>
                <w:spacing w:val="-8"/>
                <w:sz w:val="21"/>
                <w:lang w:eastAsia="zh-CN"/>
              </w:rPr>
              <w:t xml:space="preserve"> 智能主检出具的报告进行点评， </w:t>
            </w:r>
            <w:r>
              <w:rPr>
                <w:spacing w:val="-10"/>
                <w:sz w:val="21"/>
                <w:lang w:eastAsia="zh-CN"/>
              </w:rPr>
              <w:t>标注剔除数据不全、逻辑矛盾的样本以整体提高模型判断的</w:t>
            </w:r>
          </w:p>
          <w:p w14:paraId="455BFBE0">
            <w:pPr>
              <w:pStyle w:val="9"/>
              <w:spacing w:line="269" w:lineRule="exact"/>
              <w:ind w:left="108"/>
              <w:rPr>
                <w:rFonts w:hint="eastAsia"/>
                <w:sz w:val="21"/>
              </w:rPr>
            </w:pPr>
            <w:r>
              <w:rPr>
                <w:sz w:val="21"/>
              </w:rPr>
              <w:t>准确性。</w:t>
            </w:r>
          </w:p>
        </w:tc>
      </w:tr>
      <w:tr w14:paraId="77A8A9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44" w:type="dxa"/>
          <w:trHeight w:val="1248" w:hRule="atLeast"/>
          <w:jc w:val="center"/>
        </w:trPr>
        <w:tc>
          <w:tcPr>
            <w:tcW w:w="1450" w:type="dxa"/>
            <w:gridSpan w:val="2"/>
            <w:vMerge w:val="continue"/>
            <w:tcBorders>
              <w:top w:val="nil"/>
            </w:tcBorders>
          </w:tcPr>
          <w:p w14:paraId="03E7844D">
            <w:pPr>
              <w:rPr>
                <w:rFonts w:hint="eastAsia"/>
                <w:sz w:val="2"/>
                <w:szCs w:val="2"/>
              </w:rPr>
            </w:pPr>
          </w:p>
        </w:tc>
        <w:tc>
          <w:tcPr>
            <w:tcW w:w="2538" w:type="dxa"/>
            <w:gridSpan w:val="2"/>
          </w:tcPr>
          <w:p w14:paraId="63CB2250">
            <w:pPr>
              <w:pStyle w:val="9"/>
              <w:spacing w:before="10"/>
              <w:rPr>
                <w:rFonts w:hint="eastAsia" w:ascii="微软雅黑"/>
                <w:b/>
                <w:sz w:val="26"/>
              </w:rPr>
            </w:pPr>
          </w:p>
          <w:p w14:paraId="02F03494">
            <w:pPr>
              <w:pStyle w:val="9"/>
              <w:ind w:left="91" w:right="84"/>
              <w:jc w:val="center"/>
              <w:rPr>
                <w:rFonts w:hint="eastAsia"/>
                <w:sz w:val="21"/>
              </w:rPr>
            </w:pPr>
            <w:r>
              <w:rPr>
                <w:sz w:val="21"/>
              </w:rPr>
              <w:t>接口对接</w:t>
            </w:r>
          </w:p>
        </w:tc>
        <w:tc>
          <w:tcPr>
            <w:tcW w:w="5650" w:type="dxa"/>
            <w:gridSpan w:val="2"/>
          </w:tcPr>
          <w:p w14:paraId="541DB940">
            <w:pPr>
              <w:pStyle w:val="9"/>
              <w:spacing w:before="22"/>
              <w:ind w:left="108"/>
              <w:rPr>
                <w:rFonts w:hint="eastAsia"/>
                <w:sz w:val="21"/>
                <w:lang w:eastAsia="zh-CN"/>
              </w:rPr>
            </w:pPr>
            <w:r>
              <w:rPr>
                <w:sz w:val="21"/>
                <w:lang w:eastAsia="zh-CN"/>
              </w:rPr>
              <w:t>提供接口开发及对接调试：</w:t>
            </w:r>
          </w:p>
          <w:p w14:paraId="1358C1E5">
            <w:pPr>
              <w:pStyle w:val="9"/>
              <w:spacing w:before="43"/>
              <w:ind w:left="108"/>
              <w:rPr>
                <w:rFonts w:hint="eastAsia"/>
                <w:sz w:val="21"/>
                <w:lang w:eastAsia="zh-CN"/>
              </w:rPr>
            </w:pPr>
            <w:r>
              <w:rPr>
                <w:sz w:val="21"/>
                <w:lang w:eastAsia="zh-CN"/>
              </w:rPr>
              <w:t>1、分科结果同步、结论同步等接口开发</w:t>
            </w:r>
          </w:p>
          <w:p w14:paraId="4F13190D">
            <w:pPr>
              <w:pStyle w:val="9"/>
              <w:spacing w:before="43"/>
              <w:ind w:left="108"/>
              <w:rPr>
                <w:rFonts w:hint="eastAsia"/>
                <w:sz w:val="21"/>
                <w:lang w:eastAsia="zh-CN"/>
              </w:rPr>
            </w:pPr>
            <w:r>
              <w:rPr>
                <w:sz w:val="21"/>
                <w:lang w:eastAsia="zh-CN"/>
              </w:rPr>
              <w:t>2、基础信息同步：结论建议、问卷等接口开发</w:t>
            </w:r>
          </w:p>
          <w:p w14:paraId="2AB4DDAB">
            <w:pPr>
              <w:pStyle w:val="9"/>
              <w:spacing w:before="43"/>
              <w:ind w:left="108"/>
              <w:rPr>
                <w:rFonts w:hint="eastAsia"/>
                <w:sz w:val="21"/>
              </w:rPr>
            </w:pPr>
            <w:r>
              <w:rPr>
                <w:sz w:val="21"/>
              </w:rPr>
              <w:t>3、联调测试</w:t>
            </w:r>
          </w:p>
        </w:tc>
      </w:tr>
      <w:tr w14:paraId="41A757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44" w:type="dxa"/>
          <w:trHeight w:val="790" w:hRule="atLeast"/>
          <w:jc w:val="center"/>
        </w:trPr>
        <w:tc>
          <w:tcPr>
            <w:tcW w:w="1450" w:type="dxa"/>
            <w:gridSpan w:val="2"/>
            <w:vMerge w:val="continue"/>
            <w:tcBorders>
              <w:top w:val="nil"/>
            </w:tcBorders>
          </w:tcPr>
          <w:p w14:paraId="1C8374A0">
            <w:pPr>
              <w:rPr>
                <w:rFonts w:hint="eastAsia"/>
                <w:sz w:val="2"/>
                <w:szCs w:val="2"/>
              </w:rPr>
            </w:pPr>
          </w:p>
        </w:tc>
        <w:tc>
          <w:tcPr>
            <w:tcW w:w="2538" w:type="dxa"/>
            <w:gridSpan w:val="2"/>
          </w:tcPr>
          <w:p w14:paraId="7A1DD8F1">
            <w:pPr>
              <w:pStyle w:val="9"/>
              <w:spacing w:before="3"/>
              <w:rPr>
                <w:rFonts w:hint="eastAsia" w:ascii="微软雅黑"/>
                <w:b/>
                <w:sz w:val="14"/>
              </w:rPr>
            </w:pPr>
          </w:p>
          <w:p w14:paraId="661885F1">
            <w:pPr>
              <w:pStyle w:val="9"/>
              <w:ind w:left="89" w:right="84"/>
              <w:jc w:val="center"/>
              <w:rPr>
                <w:rFonts w:hint="eastAsia"/>
                <w:sz w:val="21"/>
              </w:rPr>
            </w:pPr>
            <w:r>
              <w:rPr>
                <w:sz w:val="21"/>
              </w:rPr>
              <w:t>全量上线保障</w:t>
            </w:r>
          </w:p>
        </w:tc>
        <w:tc>
          <w:tcPr>
            <w:tcW w:w="5650" w:type="dxa"/>
            <w:gridSpan w:val="2"/>
          </w:tcPr>
          <w:p w14:paraId="55D75A12">
            <w:pPr>
              <w:pStyle w:val="9"/>
              <w:spacing w:before="105" w:line="278" w:lineRule="auto"/>
              <w:ind w:left="108" w:right="26"/>
              <w:rPr>
                <w:rFonts w:hint="eastAsia"/>
                <w:sz w:val="21"/>
                <w:lang w:eastAsia="zh-CN"/>
              </w:rPr>
            </w:pPr>
            <w:r>
              <w:rPr>
                <w:w w:val="95"/>
                <w:sz w:val="21"/>
                <w:lang w:eastAsia="zh-CN"/>
              </w:rPr>
              <w:t xml:space="preserve">专业的医学人员和工程师，为系统全面上线试运行期间提供 </w:t>
            </w:r>
            <w:r>
              <w:rPr>
                <w:sz w:val="21"/>
                <w:lang w:eastAsia="zh-CN"/>
              </w:rPr>
              <w:t>陪跑保障。</w:t>
            </w:r>
          </w:p>
        </w:tc>
      </w:tr>
      <w:tr w14:paraId="03D561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44" w:type="dxa"/>
          <w:trHeight w:val="635" w:hRule="atLeast"/>
          <w:jc w:val="center"/>
        </w:trPr>
        <w:tc>
          <w:tcPr>
            <w:tcW w:w="9638" w:type="dxa"/>
            <w:gridSpan w:val="6"/>
            <w:shd w:val="clear" w:color="auto" w:fill="DCE6F1"/>
          </w:tcPr>
          <w:p w14:paraId="458FFA4D">
            <w:pPr>
              <w:pStyle w:val="9"/>
              <w:spacing w:before="16"/>
              <w:rPr>
                <w:rFonts w:hint="eastAsia" w:ascii="微软雅黑"/>
                <w:b/>
                <w:sz w:val="9"/>
                <w:lang w:eastAsia="zh-CN"/>
              </w:rPr>
            </w:pPr>
          </w:p>
          <w:p w14:paraId="3F824672">
            <w:pPr>
              <w:pStyle w:val="9"/>
              <w:ind w:left="3532" w:right="3525"/>
              <w:jc w:val="center"/>
              <w:rPr>
                <w:rFonts w:hint="eastAsia"/>
                <w:b/>
                <w:sz w:val="21"/>
                <w:lang w:eastAsia="zh-CN"/>
              </w:rPr>
            </w:pPr>
            <w:r>
              <w:rPr>
                <w:b/>
                <w:sz w:val="21"/>
                <w:lang w:eastAsia="zh-CN"/>
              </w:rPr>
              <w:t>智能主检硬件推荐配置要求</w:t>
            </w:r>
          </w:p>
        </w:tc>
      </w:tr>
      <w:tr w14:paraId="423843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44" w:type="dxa"/>
          <w:trHeight w:val="1247" w:hRule="atLeast"/>
          <w:jc w:val="center"/>
        </w:trPr>
        <w:tc>
          <w:tcPr>
            <w:tcW w:w="1450" w:type="dxa"/>
            <w:gridSpan w:val="2"/>
          </w:tcPr>
          <w:p w14:paraId="2C0B30EA">
            <w:pPr>
              <w:pStyle w:val="9"/>
              <w:spacing w:before="176" w:line="278" w:lineRule="auto"/>
              <w:ind w:left="107" w:right="58"/>
              <w:rPr>
                <w:rFonts w:hint="eastAsia"/>
                <w:sz w:val="21"/>
                <w:lang w:eastAsia="zh-CN"/>
              </w:rPr>
            </w:pPr>
            <w:r>
              <w:rPr>
                <w:sz w:val="21"/>
                <w:lang w:eastAsia="zh-CN"/>
              </w:rPr>
              <w:t>智能主检 GPU 服务器</w:t>
            </w:r>
          </w:p>
          <w:p w14:paraId="446055AD">
            <w:pPr>
              <w:pStyle w:val="9"/>
              <w:spacing w:line="269" w:lineRule="exact"/>
              <w:ind w:left="107"/>
              <w:rPr>
                <w:rFonts w:hint="eastAsia"/>
                <w:sz w:val="21"/>
                <w:lang w:eastAsia="zh-CN"/>
              </w:rPr>
            </w:pPr>
            <w:r>
              <w:rPr>
                <w:sz w:val="21"/>
                <w:lang w:eastAsia="zh-CN"/>
              </w:rPr>
              <w:t>（</w:t>
            </w:r>
            <w:r>
              <w:rPr>
                <w:spacing w:val="-19"/>
                <w:sz w:val="21"/>
                <w:lang w:eastAsia="zh-CN"/>
              </w:rPr>
              <w:t xml:space="preserve">数量 </w:t>
            </w:r>
            <w:r>
              <w:rPr>
                <w:sz w:val="21"/>
                <w:lang w:eastAsia="zh-CN"/>
              </w:rPr>
              <w:t>1</w:t>
            </w:r>
            <w:r>
              <w:rPr>
                <w:spacing w:val="-27"/>
                <w:sz w:val="21"/>
                <w:lang w:eastAsia="zh-CN"/>
              </w:rPr>
              <w:t xml:space="preserve"> 台</w:t>
            </w:r>
            <w:r>
              <w:rPr>
                <w:sz w:val="21"/>
                <w:lang w:eastAsia="zh-CN"/>
              </w:rPr>
              <w:t>）</w:t>
            </w:r>
          </w:p>
        </w:tc>
        <w:tc>
          <w:tcPr>
            <w:tcW w:w="2538" w:type="dxa"/>
            <w:gridSpan w:val="2"/>
          </w:tcPr>
          <w:p w14:paraId="3EC3B16E">
            <w:pPr>
              <w:pStyle w:val="9"/>
              <w:spacing w:before="176" w:line="278" w:lineRule="auto"/>
              <w:ind w:left="107" w:right="97"/>
              <w:jc w:val="both"/>
              <w:rPr>
                <w:rFonts w:hint="eastAsia"/>
                <w:sz w:val="21"/>
                <w:lang w:eastAsia="zh-CN"/>
              </w:rPr>
            </w:pPr>
            <w:r>
              <w:rPr>
                <w:spacing w:val="-6"/>
                <w:sz w:val="21"/>
                <w:lang w:eastAsia="zh-CN"/>
              </w:rPr>
              <w:t xml:space="preserve">提供一台专业的 </w:t>
            </w:r>
            <w:r>
              <w:rPr>
                <w:sz w:val="21"/>
                <w:lang w:eastAsia="zh-CN"/>
              </w:rPr>
              <w:t>GPU</w:t>
            </w:r>
            <w:r>
              <w:rPr>
                <w:spacing w:val="-22"/>
                <w:sz w:val="21"/>
                <w:lang w:eastAsia="zh-CN"/>
              </w:rPr>
              <w:t xml:space="preserve"> 服务</w:t>
            </w:r>
            <w:r>
              <w:rPr>
                <w:spacing w:val="-2"/>
                <w:sz w:val="21"/>
                <w:lang w:eastAsia="zh-CN"/>
              </w:rPr>
              <w:t>器作为在医院本地化模型</w:t>
            </w:r>
            <w:r>
              <w:rPr>
                <w:sz w:val="21"/>
                <w:lang w:eastAsia="zh-CN"/>
              </w:rPr>
              <w:t>部署和训练的服务器</w:t>
            </w:r>
          </w:p>
        </w:tc>
        <w:tc>
          <w:tcPr>
            <w:tcW w:w="5650" w:type="dxa"/>
            <w:gridSpan w:val="2"/>
          </w:tcPr>
          <w:p w14:paraId="747A8BCB">
            <w:pPr>
              <w:pStyle w:val="9"/>
              <w:spacing w:before="20" w:line="278" w:lineRule="auto"/>
              <w:ind w:left="108" w:right="2537"/>
              <w:rPr>
                <w:rFonts w:hint="eastAsia"/>
                <w:sz w:val="21"/>
                <w:lang w:eastAsia="zh-CN"/>
              </w:rPr>
            </w:pPr>
            <w:r>
              <w:rPr>
                <w:sz w:val="21"/>
                <w:lang w:eastAsia="zh-CN"/>
              </w:rPr>
              <w:t>CPU</w:t>
            </w:r>
            <w:r>
              <w:rPr>
                <w:spacing w:val="-8"/>
                <w:sz w:val="21"/>
                <w:lang w:eastAsia="zh-CN"/>
              </w:rPr>
              <w:t xml:space="preserve">：不小于每颗 </w:t>
            </w:r>
            <w:r>
              <w:rPr>
                <w:sz w:val="21"/>
                <w:lang w:eastAsia="zh-CN"/>
              </w:rPr>
              <w:t>32</w:t>
            </w:r>
            <w:r>
              <w:rPr>
                <w:spacing w:val="-38"/>
                <w:sz w:val="21"/>
                <w:lang w:eastAsia="zh-CN"/>
              </w:rPr>
              <w:t xml:space="preserve"> 核 </w:t>
            </w:r>
            <w:r>
              <w:rPr>
                <w:sz w:val="21"/>
                <w:lang w:eastAsia="zh-CN"/>
              </w:rPr>
              <w:t>2.6GHz*2 内存：≥64G *8</w:t>
            </w:r>
          </w:p>
          <w:p w14:paraId="1C51EBDA">
            <w:pPr>
              <w:pStyle w:val="9"/>
              <w:spacing w:line="269" w:lineRule="exact"/>
              <w:ind w:left="108"/>
              <w:rPr>
                <w:rFonts w:hint="eastAsia"/>
                <w:sz w:val="21"/>
                <w:lang w:eastAsia="zh-CN"/>
              </w:rPr>
            </w:pPr>
            <w:r>
              <w:rPr>
                <w:sz w:val="21"/>
                <w:lang w:eastAsia="zh-CN"/>
              </w:rPr>
              <w:t>硬盘：≥18T</w:t>
            </w:r>
          </w:p>
          <w:p w14:paraId="0DD1BC7A">
            <w:pPr>
              <w:pStyle w:val="9"/>
              <w:spacing w:before="43"/>
              <w:ind w:left="108"/>
              <w:rPr>
                <w:rFonts w:hint="eastAsia"/>
                <w:sz w:val="21"/>
              </w:rPr>
            </w:pPr>
            <w:r>
              <w:rPr>
                <w:sz w:val="21"/>
              </w:rPr>
              <w:t>GPU：≥96G *4</w:t>
            </w:r>
          </w:p>
        </w:tc>
      </w:tr>
    </w:tbl>
    <w:p w14:paraId="1D8DB711">
      <w:pPr>
        <w:spacing w:before="42"/>
        <w:ind w:left="320"/>
        <w:rPr>
          <w:b/>
          <w:bCs/>
          <w:sz w:val="24"/>
        </w:rPr>
      </w:pPr>
    </w:p>
    <w:p w14:paraId="237473EC">
      <w:pPr>
        <w:spacing w:before="42"/>
        <w:ind w:left="320"/>
        <w:rPr>
          <w:b/>
          <w:bCs/>
          <w:sz w:val="24"/>
        </w:rPr>
      </w:pPr>
      <w:r>
        <w:rPr>
          <w:b/>
          <w:bCs/>
          <w:sz w:val="24"/>
        </w:rPr>
        <w:t>客户开发与管理系统（CDM）</w:t>
      </w:r>
    </w:p>
    <w:tbl>
      <w:tblPr>
        <w:tblStyle w:val="8"/>
        <w:tblpPr w:leftFromText="180" w:rightFromText="180" w:vertAnchor="text" w:horzAnchor="margin" w:tblpXSpec="center" w:tblpY="65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6"/>
        <w:gridCol w:w="735"/>
        <w:gridCol w:w="7920"/>
      </w:tblGrid>
      <w:tr w14:paraId="5B035D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5" w:hRule="atLeast"/>
        </w:trPr>
        <w:tc>
          <w:tcPr>
            <w:tcW w:w="1056" w:type="dxa"/>
          </w:tcPr>
          <w:p w14:paraId="0C304EBC">
            <w:pPr>
              <w:spacing w:before="108"/>
              <w:ind w:left="287"/>
              <w:rPr>
                <w:rFonts w:hint="eastAsia"/>
                <w:b/>
                <w:sz w:val="24"/>
              </w:rPr>
            </w:pPr>
            <w:r>
              <w:rPr>
                <w:b/>
                <w:sz w:val="24"/>
              </w:rPr>
              <w:t>模块</w:t>
            </w:r>
          </w:p>
        </w:tc>
        <w:tc>
          <w:tcPr>
            <w:tcW w:w="735" w:type="dxa"/>
          </w:tcPr>
          <w:p w14:paraId="344935D9">
            <w:pPr>
              <w:spacing w:before="108"/>
              <w:ind w:left="103" w:right="99"/>
              <w:jc w:val="center"/>
              <w:rPr>
                <w:rFonts w:hint="eastAsia"/>
                <w:b/>
                <w:sz w:val="24"/>
              </w:rPr>
            </w:pPr>
            <w:r>
              <w:rPr>
                <w:b/>
                <w:sz w:val="24"/>
              </w:rPr>
              <w:t>序号</w:t>
            </w:r>
          </w:p>
        </w:tc>
        <w:tc>
          <w:tcPr>
            <w:tcW w:w="7920" w:type="dxa"/>
          </w:tcPr>
          <w:p w14:paraId="77A39E78">
            <w:pPr>
              <w:spacing w:before="108"/>
              <w:ind w:left="3216" w:right="3208"/>
              <w:jc w:val="center"/>
              <w:rPr>
                <w:rFonts w:hint="eastAsia"/>
                <w:b/>
                <w:sz w:val="24"/>
              </w:rPr>
            </w:pPr>
            <w:r>
              <w:rPr>
                <w:b/>
                <w:sz w:val="24"/>
              </w:rPr>
              <w:t>功能模块描述</w:t>
            </w:r>
          </w:p>
        </w:tc>
      </w:tr>
      <w:tr w14:paraId="0FA08B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5" w:hRule="atLeast"/>
        </w:trPr>
        <w:tc>
          <w:tcPr>
            <w:tcW w:w="1056" w:type="dxa"/>
            <w:vMerge w:val="restart"/>
          </w:tcPr>
          <w:p w14:paraId="2B1C48D2">
            <w:pPr>
              <w:rPr>
                <w:rFonts w:hint="eastAsia"/>
                <w:b/>
                <w:sz w:val="24"/>
              </w:rPr>
            </w:pPr>
          </w:p>
          <w:p w14:paraId="77227674">
            <w:pPr>
              <w:rPr>
                <w:rFonts w:hint="eastAsia"/>
                <w:b/>
                <w:sz w:val="24"/>
              </w:rPr>
            </w:pPr>
          </w:p>
          <w:p w14:paraId="00273C00">
            <w:pPr>
              <w:rPr>
                <w:rFonts w:hint="eastAsia"/>
                <w:b/>
                <w:sz w:val="24"/>
              </w:rPr>
            </w:pPr>
          </w:p>
          <w:p w14:paraId="7C358937">
            <w:pPr>
              <w:rPr>
                <w:rFonts w:hint="eastAsia"/>
                <w:b/>
                <w:sz w:val="24"/>
              </w:rPr>
            </w:pPr>
          </w:p>
          <w:p w14:paraId="2CDDEC2F">
            <w:pPr>
              <w:rPr>
                <w:rFonts w:hint="eastAsia"/>
                <w:b/>
                <w:sz w:val="24"/>
              </w:rPr>
            </w:pPr>
          </w:p>
          <w:p w14:paraId="58BA89D6">
            <w:pPr>
              <w:rPr>
                <w:rFonts w:hint="eastAsia"/>
                <w:b/>
                <w:sz w:val="24"/>
              </w:rPr>
            </w:pPr>
          </w:p>
          <w:p w14:paraId="0746AA84">
            <w:pPr>
              <w:rPr>
                <w:rFonts w:hint="eastAsia"/>
                <w:b/>
                <w:sz w:val="24"/>
              </w:rPr>
            </w:pPr>
          </w:p>
          <w:p w14:paraId="3D084047">
            <w:pPr>
              <w:rPr>
                <w:rFonts w:hint="eastAsia"/>
                <w:b/>
                <w:sz w:val="24"/>
              </w:rPr>
            </w:pPr>
          </w:p>
          <w:p w14:paraId="0096B1B9">
            <w:pPr>
              <w:rPr>
                <w:rFonts w:hint="eastAsia"/>
                <w:b/>
                <w:sz w:val="24"/>
              </w:rPr>
            </w:pPr>
          </w:p>
          <w:p w14:paraId="302CB616">
            <w:pPr>
              <w:rPr>
                <w:rFonts w:hint="eastAsia"/>
                <w:b/>
                <w:sz w:val="24"/>
              </w:rPr>
            </w:pPr>
          </w:p>
          <w:p w14:paraId="3E524675">
            <w:pPr>
              <w:rPr>
                <w:rFonts w:hint="eastAsia"/>
                <w:b/>
                <w:sz w:val="24"/>
              </w:rPr>
            </w:pPr>
          </w:p>
          <w:p w14:paraId="7565BB06">
            <w:pPr>
              <w:rPr>
                <w:rFonts w:hint="eastAsia"/>
                <w:b/>
                <w:sz w:val="24"/>
              </w:rPr>
            </w:pPr>
          </w:p>
          <w:p w14:paraId="5AC4C678">
            <w:pPr>
              <w:rPr>
                <w:rFonts w:hint="eastAsia"/>
                <w:b/>
                <w:sz w:val="24"/>
              </w:rPr>
            </w:pPr>
          </w:p>
          <w:p w14:paraId="49FEDC02">
            <w:pPr>
              <w:rPr>
                <w:rFonts w:hint="eastAsia"/>
                <w:b/>
                <w:sz w:val="24"/>
              </w:rPr>
            </w:pPr>
          </w:p>
          <w:p w14:paraId="514B2094">
            <w:pPr>
              <w:rPr>
                <w:rFonts w:hint="eastAsia"/>
                <w:b/>
                <w:sz w:val="24"/>
              </w:rPr>
            </w:pPr>
          </w:p>
          <w:p w14:paraId="4A2D9E2A">
            <w:pPr>
              <w:rPr>
                <w:rFonts w:hint="eastAsia"/>
                <w:b/>
                <w:sz w:val="24"/>
              </w:rPr>
            </w:pPr>
          </w:p>
          <w:p w14:paraId="53198746">
            <w:pPr>
              <w:rPr>
                <w:rFonts w:hint="eastAsia"/>
                <w:b/>
                <w:sz w:val="24"/>
              </w:rPr>
            </w:pPr>
          </w:p>
          <w:p w14:paraId="1567765A">
            <w:pPr>
              <w:rPr>
                <w:rFonts w:hint="eastAsia"/>
                <w:b/>
                <w:sz w:val="24"/>
              </w:rPr>
            </w:pPr>
          </w:p>
          <w:p w14:paraId="3D342014">
            <w:pPr>
              <w:spacing w:before="3"/>
              <w:rPr>
                <w:rFonts w:hint="eastAsia"/>
                <w:b/>
                <w:sz w:val="20"/>
              </w:rPr>
            </w:pPr>
          </w:p>
          <w:p w14:paraId="13BF80C0">
            <w:pPr>
              <w:spacing w:line="242" w:lineRule="auto"/>
              <w:ind w:left="165" w:right="156"/>
              <w:rPr>
                <w:rFonts w:hint="eastAsia"/>
                <w:b/>
                <w:sz w:val="24"/>
              </w:rPr>
            </w:pPr>
            <w:r>
              <w:rPr>
                <w:b/>
                <w:sz w:val="24"/>
              </w:rPr>
              <w:t>业务模块（支持移动端）</w:t>
            </w:r>
          </w:p>
        </w:tc>
        <w:tc>
          <w:tcPr>
            <w:tcW w:w="735" w:type="dxa"/>
          </w:tcPr>
          <w:p w14:paraId="34BB054A">
            <w:pPr>
              <w:rPr>
                <w:rFonts w:hint="eastAsia"/>
                <w:b/>
                <w:sz w:val="24"/>
              </w:rPr>
            </w:pPr>
          </w:p>
          <w:p w14:paraId="05C6C2ED">
            <w:pPr>
              <w:rPr>
                <w:rFonts w:hint="eastAsia"/>
                <w:b/>
                <w:sz w:val="24"/>
              </w:rPr>
            </w:pPr>
          </w:p>
          <w:p w14:paraId="3530A5D0">
            <w:pPr>
              <w:rPr>
                <w:rFonts w:hint="eastAsia"/>
                <w:b/>
                <w:sz w:val="24"/>
              </w:rPr>
            </w:pPr>
          </w:p>
          <w:p w14:paraId="2655DA61">
            <w:pPr>
              <w:spacing w:before="173"/>
              <w:ind w:left="8"/>
              <w:jc w:val="center"/>
              <w:rPr>
                <w:rFonts w:hint="eastAsia"/>
                <w:sz w:val="24"/>
              </w:rPr>
            </w:pPr>
            <w:r>
              <w:rPr>
                <w:sz w:val="24"/>
              </w:rPr>
              <w:t>1</w:t>
            </w:r>
          </w:p>
        </w:tc>
        <w:tc>
          <w:tcPr>
            <w:tcW w:w="7920" w:type="dxa"/>
          </w:tcPr>
          <w:p w14:paraId="46A78F75">
            <w:pPr>
              <w:spacing w:before="7"/>
              <w:rPr>
                <w:rFonts w:hint="eastAsia"/>
                <w:b/>
                <w:sz w:val="24"/>
              </w:rPr>
            </w:pPr>
          </w:p>
          <w:p w14:paraId="25375BA4">
            <w:pPr>
              <w:spacing w:before="1"/>
              <w:ind w:left="107"/>
              <w:rPr>
                <w:rFonts w:hint="eastAsia"/>
                <w:sz w:val="24"/>
              </w:rPr>
            </w:pPr>
            <w:r>
              <w:rPr>
                <w:sz w:val="24"/>
              </w:rPr>
              <w:t>客户管理（公海）：</w:t>
            </w:r>
          </w:p>
          <w:p w14:paraId="57C357C7">
            <w:pPr>
              <w:spacing w:before="4"/>
              <w:ind w:left="107"/>
              <w:rPr>
                <w:rFonts w:hint="eastAsia"/>
                <w:sz w:val="24"/>
              </w:rPr>
            </w:pPr>
            <w:r>
              <w:rPr>
                <w:sz w:val="24"/>
              </w:rPr>
              <w:t>1</w:t>
            </w:r>
            <w:r>
              <w:rPr>
                <w:spacing w:val="-1"/>
                <w:sz w:val="24"/>
              </w:rPr>
              <w:t>、公海数据管理，来源为两种方式：新增录入、通过模板表格批量导入。</w:t>
            </w:r>
          </w:p>
          <w:p w14:paraId="7C0B45C8">
            <w:pPr>
              <w:spacing w:before="5"/>
              <w:ind w:left="107" w:right="-29"/>
              <w:rPr>
                <w:rFonts w:hint="eastAsia"/>
                <w:sz w:val="24"/>
              </w:rPr>
            </w:pPr>
            <w:r>
              <w:rPr>
                <w:spacing w:val="-1"/>
                <w:sz w:val="24"/>
              </w:rPr>
              <w:t>2</w:t>
            </w:r>
            <w:r>
              <w:rPr>
                <w:spacing w:val="-16"/>
                <w:sz w:val="24"/>
              </w:rPr>
              <w:t>、填写跟进维护，可对公海客户进行客户跟进信息维护，但客户不受保护。</w:t>
            </w:r>
          </w:p>
          <w:p w14:paraId="5780F75A">
            <w:pPr>
              <w:spacing w:before="4" w:line="242" w:lineRule="auto"/>
              <w:ind w:left="107"/>
              <w:rPr>
                <w:rFonts w:hint="eastAsia"/>
                <w:sz w:val="24"/>
              </w:rPr>
            </w:pPr>
            <w:r>
              <w:rPr>
                <w:sz w:val="24"/>
              </w:rPr>
              <w:t>3、认领与分配，管理人员可将公海客户单条或批量分配给指定销售人员， 销售人员也可申请认领公海客户。</w:t>
            </w:r>
          </w:p>
          <w:p w14:paraId="099E0E8A">
            <w:pPr>
              <w:spacing w:before="3"/>
              <w:ind w:left="107"/>
              <w:rPr>
                <w:rFonts w:hint="eastAsia"/>
                <w:sz w:val="24"/>
              </w:rPr>
            </w:pPr>
            <w:r>
              <w:rPr>
                <w:sz w:val="24"/>
              </w:rPr>
              <w:t>4、公海可设置多个，每个公海数据隔离，可设置管理员及成员。</w:t>
            </w:r>
          </w:p>
        </w:tc>
      </w:tr>
      <w:tr w14:paraId="419AB4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0" w:hRule="atLeast"/>
        </w:trPr>
        <w:tc>
          <w:tcPr>
            <w:tcW w:w="1056" w:type="dxa"/>
            <w:vMerge w:val="continue"/>
            <w:tcBorders>
              <w:top w:val="nil"/>
            </w:tcBorders>
          </w:tcPr>
          <w:p w14:paraId="1D18EAD1">
            <w:pPr>
              <w:rPr>
                <w:rFonts w:hint="eastAsia"/>
                <w:sz w:val="2"/>
                <w:szCs w:val="2"/>
              </w:rPr>
            </w:pPr>
          </w:p>
        </w:tc>
        <w:tc>
          <w:tcPr>
            <w:tcW w:w="735" w:type="dxa"/>
          </w:tcPr>
          <w:p w14:paraId="5FF5132A">
            <w:pPr>
              <w:rPr>
                <w:rFonts w:hint="eastAsia"/>
                <w:b/>
                <w:sz w:val="24"/>
              </w:rPr>
            </w:pPr>
          </w:p>
          <w:p w14:paraId="57ED17C9">
            <w:pPr>
              <w:rPr>
                <w:rFonts w:hint="eastAsia"/>
                <w:b/>
                <w:sz w:val="24"/>
              </w:rPr>
            </w:pPr>
          </w:p>
          <w:p w14:paraId="3DB65894">
            <w:pPr>
              <w:rPr>
                <w:rFonts w:hint="eastAsia"/>
                <w:b/>
                <w:sz w:val="24"/>
              </w:rPr>
            </w:pPr>
          </w:p>
          <w:p w14:paraId="17710873">
            <w:pPr>
              <w:rPr>
                <w:rFonts w:hint="eastAsia"/>
                <w:b/>
                <w:sz w:val="24"/>
              </w:rPr>
            </w:pPr>
          </w:p>
          <w:p w14:paraId="665DDFB8">
            <w:pPr>
              <w:rPr>
                <w:rFonts w:hint="eastAsia"/>
                <w:b/>
                <w:sz w:val="24"/>
              </w:rPr>
            </w:pPr>
          </w:p>
          <w:p w14:paraId="3A5C7BAC">
            <w:pPr>
              <w:rPr>
                <w:rFonts w:hint="eastAsia"/>
                <w:b/>
                <w:sz w:val="24"/>
              </w:rPr>
            </w:pPr>
          </w:p>
          <w:p w14:paraId="0901498F">
            <w:pPr>
              <w:spacing w:before="8"/>
              <w:rPr>
                <w:rFonts w:hint="eastAsia"/>
                <w:b/>
                <w:sz w:val="26"/>
              </w:rPr>
            </w:pPr>
          </w:p>
          <w:p w14:paraId="116F9EC9">
            <w:pPr>
              <w:spacing w:before="1"/>
              <w:ind w:left="8"/>
              <w:jc w:val="center"/>
              <w:rPr>
                <w:rFonts w:hint="eastAsia"/>
                <w:sz w:val="24"/>
              </w:rPr>
            </w:pPr>
            <w:r>
              <w:rPr>
                <w:sz w:val="24"/>
              </w:rPr>
              <w:t>2</w:t>
            </w:r>
          </w:p>
        </w:tc>
        <w:tc>
          <w:tcPr>
            <w:tcW w:w="7920" w:type="dxa"/>
          </w:tcPr>
          <w:p w14:paraId="022B4277">
            <w:pPr>
              <w:spacing w:before="7"/>
              <w:rPr>
                <w:rFonts w:hint="eastAsia"/>
                <w:b/>
                <w:sz w:val="24"/>
              </w:rPr>
            </w:pPr>
          </w:p>
          <w:p w14:paraId="50A1809C">
            <w:pPr>
              <w:spacing w:line="242" w:lineRule="auto"/>
              <w:ind w:left="107" w:right="5640"/>
              <w:rPr>
                <w:rFonts w:hint="eastAsia"/>
                <w:sz w:val="24"/>
              </w:rPr>
            </w:pPr>
            <w:r>
              <w:rPr>
                <w:sz w:val="24"/>
              </w:rPr>
              <w:t>客户管理（客户）： 客户管理（客户）：</w:t>
            </w:r>
          </w:p>
          <w:p w14:paraId="5ECFAF0C">
            <w:pPr>
              <w:spacing w:before="3" w:line="242" w:lineRule="auto"/>
              <w:ind w:left="107" w:right="96"/>
              <w:rPr>
                <w:rFonts w:hint="eastAsia"/>
                <w:sz w:val="24"/>
              </w:rPr>
            </w:pPr>
            <w:r>
              <w:rPr>
                <w:sz w:val="24"/>
              </w:rPr>
              <w:t>1</w:t>
            </w:r>
            <w:r>
              <w:rPr>
                <w:spacing w:val="-11"/>
                <w:sz w:val="24"/>
              </w:rPr>
              <w:t>、客户数据管理，来源为三种方式：新增录入、公海申领与分配、批量导</w:t>
            </w:r>
            <w:r>
              <w:rPr>
                <w:sz w:val="24"/>
              </w:rPr>
              <w:t>入。</w:t>
            </w:r>
          </w:p>
          <w:p w14:paraId="607B500D">
            <w:pPr>
              <w:spacing w:before="3" w:line="242" w:lineRule="auto"/>
              <w:ind w:left="107"/>
              <w:rPr>
                <w:rFonts w:hint="eastAsia"/>
                <w:sz w:val="24"/>
              </w:rPr>
            </w:pPr>
            <w:r>
              <w:rPr>
                <w:sz w:val="24"/>
              </w:rPr>
              <w:t>2、客户信息录入，录入时自带查重功能。客户信息录入部分：基础信息、背景信息、跟进信息。</w:t>
            </w:r>
          </w:p>
          <w:p w14:paraId="75BAE3C0">
            <w:pPr>
              <w:numPr>
                <w:ilvl w:val="0"/>
                <w:numId w:val="6"/>
              </w:numPr>
              <w:tabs>
                <w:tab w:val="left" w:pos="1189"/>
              </w:tabs>
              <w:autoSpaceDE w:val="0"/>
              <w:autoSpaceDN w:val="0"/>
              <w:spacing w:before="3"/>
              <w:ind w:hanging="362"/>
              <w:rPr>
                <w:rFonts w:hint="eastAsia"/>
                <w:sz w:val="24"/>
              </w:rPr>
            </w:pPr>
            <w:r>
              <w:rPr>
                <w:sz w:val="24"/>
              </w:rPr>
              <w:t>基础信息：参保人数、地址、联系人。</w:t>
            </w:r>
          </w:p>
          <w:p w14:paraId="1DC04592">
            <w:pPr>
              <w:numPr>
                <w:ilvl w:val="0"/>
                <w:numId w:val="6"/>
              </w:numPr>
              <w:tabs>
                <w:tab w:val="left" w:pos="1189"/>
              </w:tabs>
              <w:autoSpaceDE w:val="0"/>
              <w:autoSpaceDN w:val="0"/>
              <w:spacing w:before="4"/>
              <w:ind w:hanging="362"/>
              <w:rPr>
                <w:rFonts w:hint="eastAsia"/>
                <w:sz w:val="24"/>
              </w:rPr>
            </w:pPr>
            <w:r>
              <w:rPr>
                <w:sz w:val="24"/>
              </w:rPr>
              <w:t>背景信息：客户等级、客户属性等标签。</w:t>
            </w:r>
          </w:p>
          <w:p w14:paraId="7439BF96">
            <w:pPr>
              <w:numPr>
                <w:ilvl w:val="0"/>
                <w:numId w:val="6"/>
              </w:numPr>
              <w:tabs>
                <w:tab w:val="left" w:pos="1189"/>
              </w:tabs>
              <w:autoSpaceDE w:val="0"/>
              <w:autoSpaceDN w:val="0"/>
              <w:spacing w:before="5"/>
              <w:ind w:hanging="362"/>
              <w:rPr>
                <w:rFonts w:hint="eastAsia"/>
                <w:sz w:val="24"/>
              </w:rPr>
            </w:pPr>
            <w:r>
              <w:rPr>
                <w:sz w:val="24"/>
              </w:rPr>
              <w:t>需求信息：所属行业、体检时间、体检月份、预算。</w:t>
            </w:r>
          </w:p>
          <w:p w14:paraId="6677DD9E">
            <w:pPr>
              <w:numPr>
                <w:ilvl w:val="0"/>
                <w:numId w:val="6"/>
              </w:numPr>
              <w:tabs>
                <w:tab w:val="left" w:pos="1189"/>
              </w:tabs>
              <w:autoSpaceDE w:val="0"/>
              <w:autoSpaceDN w:val="0"/>
              <w:spacing w:before="4"/>
              <w:ind w:hanging="362"/>
              <w:rPr>
                <w:rFonts w:hint="eastAsia"/>
                <w:sz w:val="24"/>
              </w:rPr>
            </w:pPr>
            <w:r>
              <w:rPr>
                <w:spacing w:val="-1"/>
                <w:sz w:val="24"/>
              </w:rPr>
              <w:t>跟进记录：录入销售阶段的跟进，例如初步了解、拜访记录等。</w:t>
            </w:r>
          </w:p>
          <w:p w14:paraId="1F7DE79E">
            <w:pPr>
              <w:spacing w:before="5"/>
              <w:ind w:left="107"/>
              <w:rPr>
                <w:rFonts w:hint="eastAsia"/>
                <w:sz w:val="24"/>
              </w:rPr>
            </w:pPr>
            <w:r>
              <w:rPr>
                <w:sz w:val="24"/>
              </w:rPr>
              <w:t>3、客户关联部分：跟进记录、订单、回款、发票等。</w:t>
            </w:r>
          </w:p>
          <w:p w14:paraId="3C2B5D7C">
            <w:pPr>
              <w:spacing w:before="4"/>
              <w:ind w:left="107"/>
              <w:rPr>
                <w:rFonts w:hint="eastAsia"/>
                <w:sz w:val="24"/>
              </w:rPr>
            </w:pPr>
            <w:r>
              <w:rPr>
                <w:sz w:val="24"/>
              </w:rPr>
              <w:t>4、填写跟进维护，选择客户阶段后，填写客户跟进详情。</w:t>
            </w:r>
          </w:p>
          <w:p w14:paraId="66AE23A7">
            <w:pPr>
              <w:spacing w:before="5"/>
              <w:ind w:left="107" w:right="-29"/>
              <w:rPr>
                <w:rFonts w:hint="eastAsia"/>
                <w:sz w:val="24"/>
              </w:rPr>
            </w:pPr>
            <w:r>
              <w:rPr>
                <w:sz w:val="24"/>
              </w:rPr>
              <w:t>5</w:t>
            </w:r>
            <w:r>
              <w:rPr>
                <w:spacing w:val="-17"/>
                <w:sz w:val="24"/>
              </w:rPr>
              <w:t>、客户列表页可通过高级筛选，选择查看跟进时间、跟进类型等分类检索。</w:t>
            </w:r>
          </w:p>
        </w:tc>
      </w:tr>
      <w:tr w14:paraId="3D774C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1" w:hRule="atLeast"/>
        </w:trPr>
        <w:tc>
          <w:tcPr>
            <w:tcW w:w="1056" w:type="dxa"/>
            <w:vMerge w:val="continue"/>
            <w:tcBorders>
              <w:top w:val="nil"/>
            </w:tcBorders>
          </w:tcPr>
          <w:p w14:paraId="66FA56A0">
            <w:pPr>
              <w:rPr>
                <w:rFonts w:hint="eastAsia"/>
                <w:sz w:val="2"/>
                <w:szCs w:val="2"/>
              </w:rPr>
            </w:pPr>
          </w:p>
        </w:tc>
        <w:tc>
          <w:tcPr>
            <w:tcW w:w="735" w:type="dxa"/>
          </w:tcPr>
          <w:p w14:paraId="2CDA144A">
            <w:pPr>
              <w:rPr>
                <w:rFonts w:hint="eastAsia"/>
                <w:b/>
                <w:sz w:val="24"/>
              </w:rPr>
            </w:pPr>
          </w:p>
          <w:p w14:paraId="45491E65">
            <w:pPr>
              <w:rPr>
                <w:rFonts w:hint="eastAsia"/>
                <w:b/>
                <w:sz w:val="24"/>
              </w:rPr>
            </w:pPr>
          </w:p>
          <w:p w14:paraId="211FD56C">
            <w:pPr>
              <w:spacing w:before="167"/>
              <w:ind w:left="8"/>
              <w:jc w:val="center"/>
              <w:rPr>
                <w:rFonts w:hint="eastAsia"/>
                <w:sz w:val="24"/>
              </w:rPr>
            </w:pPr>
            <w:r>
              <w:rPr>
                <w:sz w:val="24"/>
              </w:rPr>
              <w:t>3</w:t>
            </w:r>
          </w:p>
        </w:tc>
        <w:tc>
          <w:tcPr>
            <w:tcW w:w="7920" w:type="dxa"/>
          </w:tcPr>
          <w:p w14:paraId="5D4B43B5">
            <w:pPr>
              <w:spacing w:before="2"/>
              <w:ind w:left="107"/>
              <w:rPr>
                <w:rFonts w:hint="eastAsia"/>
                <w:sz w:val="24"/>
              </w:rPr>
            </w:pPr>
            <w:r>
              <w:rPr>
                <w:sz w:val="24"/>
              </w:rPr>
              <w:t>合同管理：</w:t>
            </w:r>
          </w:p>
          <w:p w14:paraId="2B716ECA">
            <w:pPr>
              <w:spacing w:before="5"/>
              <w:ind w:left="107"/>
              <w:rPr>
                <w:rFonts w:hint="eastAsia"/>
                <w:sz w:val="24"/>
              </w:rPr>
            </w:pPr>
            <w:r>
              <w:rPr>
                <w:sz w:val="24"/>
              </w:rPr>
              <w:t>1、创建合同，录入合同类型、关联客户名称。</w:t>
            </w:r>
          </w:p>
          <w:p w14:paraId="39B414C6">
            <w:pPr>
              <w:spacing w:before="4" w:line="242" w:lineRule="auto"/>
              <w:ind w:left="107" w:right="96"/>
              <w:rPr>
                <w:rFonts w:hint="eastAsia"/>
                <w:sz w:val="24"/>
              </w:rPr>
            </w:pPr>
            <w:r>
              <w:rPr>
                <w:sz w:val="24"/>
              </w:rPr>
              <w:t>2</w:t>
            </w:r>
            <w:r>
              <w:rPr>
                <w:spacing w:val="-12"/>
                <w:sz w:val="24"/>
              </w:rPr>
              <w:t>、创建分组，分组基本信息、设置项目套餐、折扣、价格、加项包，填写</w:t>
            </w:r>
            <w:r>
              <w:rPr>
                <w:sz w:val="24"/>
              </w:rPr>
              <w:t>人数。</w:t>
            </w:r>
          </w:p>
          <w:p w14:paraId="4C8DBE28">
            <w:pPr>
              <w:spacing w:before="3"/>
              <w:ind w:left="107"/>
              <w:rPr>
                <w:rFonts w:hint="eastAsia"/>
                <w:sz w:val="24"/>
              </w:rPr>
            </w:pPr>
            <w:r>
              <w:rPr>
                <w:sz w:val="24"/>
              </w:rPr>
              <w:t>3、数据导出，订单、分组、名单。</w:t>
            </w:r>
          </w:p>
          <w:p w14:paraId="74C4D048">
            <w:pPr>
              <w:spacing w:before="5" w:line="289" w:lineRule="exact"/>
              <w:ind w:left="107"/>
              <w:rPr>
                <w:rFonts w:hint="eastAsia"/>
                <w:sz w:val="24"/>
              </w:rPr>
            </w:pPr>
            <w:r>
              <w:rPr>
                <w:sz w:val="24"/>
              </w:rPr>
              <w:t>4、打印模板，订单明细。</w:t>
            </w:r>
          </w:p>
        </w:tc>
      </w:tr>
      <w:tr w14:paraId="556FEF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7" w:hRule="atLeast"/>
        </w:trPr>
        <w:tc>
          <w:tcPr>
            <w:tcW w:w="1056" w:type="dxa"/>
            <w:vMerge w:val="continue"/>
            <w:tcBorders>
              <w:top w:val="nil"/>
            </w:tcBorders>
          </w:tcPr>
          <w:p w14:paraId="24BE852C">
            <w:pPr>
              <w:rPr>
                <w:rFonts w:hint="eastAsia"/>
                <w:sz w:val="2"/>
                <w:szCs w:val="2"/>
              </w:rPr>
            </w:pPr>
          </w:p>
        </w:tc>
        <w:tc>
          <w:tcPr>
            <w:tcW w:w="735" w:type="dxa"/>
          </w:tcPr>
          <w:p w14:paraId="3C07A514">
            <w:pPr>
              <w:rPr>
                <w:rFonts w:hint="eastAsia"/>
                <w:b/>
                <w:sz w:val="24"/>
              </w:rPr>
            </w:pPr>
          </w:p>
          <w:p w14:paraId="0C54BDAC">
            <w:pPr>
              <w:rPr>
                <w:rFonts w:hint="eastAsia"/>
                <w:b/>
                <w:sz w:val="25"/>
              </w:rPr>
            </w:pPr>
          </w:p>
          <w:p w14:paraId="29FD14F3">
            <w:pPr>
              <w:ind w:left="8"/>
              <w:jc w:val="center"/>
              <w:rPr>
                <w:rFonts w:hint="eastAsia"/>
                <w:sz w:val="24"/>
              </w:rPr>
            </w:pPr>
            <w:r>
              <w:rPr>
                <w:rFonts w:hint="eastAsia"/>
                <w:sz w:val="24"/>
              </w:rPr>
              <w:t>4</w:t>
            </w:r>
          </w:p>
        </w:tc>
        <w:tc>
          <w:tcPr>
            <w:tcW w:w="7920" w:type="dxa"/>
          </w:tcPr>
          <w:p w14:paraId="6D198138">
            <w:pPr>
              <w:spacing w:before="4"/>
              <w:ind w:left="107"/>
              <w:rPr>
                <w:rFonts w:hint="eastAsia"/>
                <w:sz w:val="24"/>
              </w:rPr>
            </w:pPr>
            <w:r>
              <w:rPr>
                <w:sz w:val="24"/>
              </w:rPr>
              <w:t>提成管理：</w:t>
            </w:r>
          </w:p>
          <w:p w14:paraId="067F4479">
            <w:pPr>
              <w:spacing w:before="4" w:line="242" w:lineRule="auto"/>
              <w:ind w:left="107" w:right="96"/>
              <w:rPr>
                <w:rFonts w:hint="eastAsia"/>
                <w:sz w:val="24"/>
              </w:rPr>
            </w:pPr>
            <w:r>
              <w:rPr>
                <w:sz w:val="24"/>
              </w:rPr>
              <w:t>1</w:t>
            </w:r>
            <w:r>
              <w:rPr>
                <w:spacing w:val="-11"/>
                <w:sz w:val="24"/>
              </w:rPr>
              <w:t>、待提成列表。新建合同后即自动计算提成至待提成列表，可查看个人待</w:t>
            </w:r>
            <w:r>
              <w:rPr>
                <w:sz w:val="24"/>
              </w:rPr>
              <w:t>提成业绩。</w:t>
            </w:r>
          </w:p>
          <w:p w14:paraId="5B7284A3">
            <w:pPr>
              <w:spacing w:before="3"/>
              <w:ind w:left="107"/>
              <w:rPr>
                <w:rFonts w:hint="eastAsia"/>
                <w:sz w:val="24"/>
              </w:rPr>
            </w:pPr>
            <w:r>
              <w:rPr>
                <w:sz w:val="24"/>
              </w:rPr>
              <w:t>2、每月固定日期自动结算上月提成。</w:t>
            </w:r>
          </w:p>
          <w:p w14:paraId="53574146">
            <w:pPr>
              <w:spacing w:before="5" w:line="286" w:lineRule="exact"/>
              <w:ind w:left="107"/>
              <w:rPr>
                <w:rFonts w:hint="eastAsia"/>
                <w:sz w:val="24"/>
              </w:rPr>
            </w:pPr>
            <w:r>
              <w:rPr>
                <w:sz w:val="24"/>
              </w:rPr>
              <w:t>3、已提成列表，查看历史提成记录。</w:t>
            </w:r>
          </w:p>
        </w:tc>
      </w:tr>
    </w:tbl>
    <w:p w14:paraId="274138E4"/>
    <w:tbl>
      <w:tblPr>
        <w:tblStyle w:val="8"/>
        <w:tblpPr w:leftFromText="180" w:rightFromText="180" w:vertAnchor="text" w:horzAnchor="margin" w:tblpXSpec="center" w:tblpY="-47"/>
        <w:tblW w:w="971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6"/>
        <w:gridCol w:w="735"/>
        <w:gridCol w:w="7920"/>
      </w:tblGrid>
      <w:tr w14:paraId="564DBD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7" w:hRule="atLeast"/>
        </w:trPr>
        <w:tc>
          <w:tcPr>
            <w:tcW w:w="1056" w:type="dxa"/>
          </w:tcPr>
          <w:p w14:paraId="26ED0E91">
            <w:pPr>
              <w:spacing w:before="3"/>
              <w:ind w:left="165" w:right="156"/>
              <w:jc w:val="center"/>
              <w:rPr>
                <w:rFonts w:hint="eastAsia"/>
                <w:b/>
                <w:sz w:val="24"/>
              </w:rPr>
            </w:pPr>
            <w:r>
              <w:rPr>
                <w:b/>
                <w:w w:val="95"/>
                <w:sz w:val="24"/>
              </w:rPr>
              <w:t>审批</w:t>
            </w:r>
          </w:p>
          <w:p w14:paraId="6F549981">
            <w:pPr>
              <w:spacing w:before="2" w:line="310" w:lineRule="atLeast"/>
              <w:ind w:left="165" w:right="156"/>
              <w:jc w:val="center"/>
              <w:rPr>
                <w:rFonts w:hint="eastAsia"/>
                <w:b/>
                <w:sz w:val="24"/>
              </w:rPr>
            </w:pPr>
            <w:r>
              <w:rPr>
                <w:b/>
                <w:sz w:val="24"/>
              </w:rPr>
              <w:t>（</w:t>
            </w:r>
            <w:r>
              <w:rPr>
                <w:b/>
                <w:spacing w:val="-9"/>
                <w:sz w:val="24"/>
              </w:rPr>
              <w:t>支持</w:t>
            </w:r>
            <w:r>
              <w:rPr>
                <w:b/>
                <w:sz w:val="24"/>
              </w:rPr>
              <w:t>移动 端）</w:t>
            </w:r>
          </w:p>
        </w:tc>
        <w:tc>
          <w:tcPr>
            <w:tcW w:w="735" w:type="dxa"/>
          </w:tcPr>
          <w:p w14:paraId="1B91D8FC">
            <w:pPr>
              <w:rPr>
                <w:rFonts w:hint="eastAsia"/>
                <w:b/>
                <w:sz w:val="24"/>
              </w:rPr>
            </w:pPr>
          </w:p>
          <w:p w14:paraId="453DFD69">
            <w:pPr>
              <w:spacing w:before="163"/>
              <w:ind w:left="8"/>
              <w:jc w:val="center"/>
              <w:rPr>
                <w:rFonts w:hint="eastAsia"/>
                <w:sz w:val="24"/>
              </w:rPr>
            </w:pPr>
            <w:r>
              <w:rPr>
                <w:sz w:val="24"/>
              </w:rPr>
              <w:t>6</w:t>
            </w:r>
          </w:p>
        </w:tc>
        <w:tc>
          <w:tcPr>
            <w:tcW w:w="7920" w:type="dxa"/>
          </w:tcPr>
          <w:p w14:paraId="762F7205">
            <w:pPr>
              <w:rPr>
                <w:rFonts w:hint="eastAsia"/>
                <w:b/>
                <w:sz w:val="24"/>
              </w:rPr>
            </w:pPr>
          </w:p>
          <w:p w14:paraId="15361198">
            <w:pPr>
              <w:spacing w:before="163"/>
              <w:ind w:left="107"/>
              <w:rPr>
                <w:rFonts w:hint="eastAsia"/>
                <w:sz w:val="24"/>
              </w:rPr>
            </w:pPr>
            <w:r>
              <w:rPr>
                <w:sz w:val="24"/>
              </w:rPr>
              <w:t>审批管理：待审批、已审批、我提交的审批页面，以及处理审批。</w:t>
            </w:r>
          </w:p>
        </w:tc>
      </w:tr>
      <w:tr w14:paraId="7AB32B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7" w:hRule="atLeast"/>
        </w:trPr>
        <w:tc>
          <w:tcPr>
            <w:tcW w:w="1056" w:type="dxa"/>
          </w:tcPr>
          <w:p w14:paraId="7F744350">
            <w:pPr>
              <w:spacing w:before="3"/>
              <w:ind w:left="165" w:right="156"/>
              <w:jc w:val="center"/>
              <w:rPr>
                <w:rFonts w:hint="eastAsia"/>
                <w:b/>
                <w:sz w:val="24"/>
              </w:rPr>
            </w:pPr>
            <w:r>
              <w:rPr>
                <w:b/>
                <w:w w:val="95"/>
                <w:sz w:val="24"/>
              </w:rPr>
              <w:t>消息</w:t>
            </w:r>
          </w:p>
          <w:p w14:paraId="2A473D7D">
            <w:pPr>
              <w:spacing w:before="1" w:line="310" w:lineRule="atLeast"/>
              <w:ind w:left="165" w:right="156"/>
              <w:jc w:val="center"/>
              <w:rPr>
                <w:rFonts w:hint="eastAsia"/>
                <w:b/>
                <w:sz w:val="24"/>
              </w:rPr>
            </w:pPr>
            <w:r>
              <w:rPr>
                <w:b/>
                <w:sz w:val="24"/>
              </w:rPr>
              <w:t>（</w:t>
            </w:r>
            <w:r>
              <w:rPr>
                <w:b/>
                <w:spacing w:val="-9"/>
                <w:sz w:val="24"/>
              </w:rPr>
              <w:t>支持</w:t>
            </w:r>
            <w:r>
              <w:rPr>
                <w:b/>
                <w:sz w:val="24"/>
              </w:rPr>
              <w:t>移动 端）</w:t>
            </w:r>
          </w:p>
        </w:tc>
        <w:tc>
          <w:tcPr>
            <w:tcW w:w="735" w:type="dxa"/>
          </w:tcPr>
          <w:p w14:paraId="0A0EADC5">
            <w:pPr>
              <w:rPr>
                <w:rFonts w:hint="eastAsia"/>
                <w:b/>
                <w:sz w:val="24"/>
              </w:rPr>
            </w:pPr>
          </w:p>
          <w:p w14:paraId="702D0B5F">
            <w:pPr>
              <w:spacing w:before="163"/>
              <w:ind w:left="8"/>
              <w:jc w:val="center"/>
              <w:rPr>
                <w:rFonts w:hint="eastAsia"/>
                <w:sz w:val="24"/>
              </w:rPr>
            </w:pPr>
            <w:r>
              <w:rPr>
                <w:sz w:val="24"/>
              </w:rPr>
              <w:t>7</w:t>
            </w:r>
          </w:p>
        </w:tc>
        <w:tc>
          <w:tcPr>
            <w:tcW w:w="7920" w:type="dxa"/>
          </w:tcPr>
          <w:p w14:paraId="0B1A2D2E">
            <w:pPr>
              <w:spacing w:before="7"/>
              <w:rPr>
                <w:rFonts w:hint="eastAsia"/>
                <w:b/>
                <w:sz w:val="24"/>
              </w:rPr>
            </w:pPr>
          </w:p>
          <w:p w14:paraId="06440652">
            <w:pPr>
              <w:spacing w:line="242" w:lineRule="auto"/>
              <w:ind w:left="107" w:right="120"/>
              <w:rPr>
                <w:rFonts w:hint="eastAsia"/>
                <w:sz w:val="24"/>
              </w:rPr>
            </w:pPr>
            <w:r>
              <w:rPr>
                <w:sz w:val="24"/>
              </w:rPr>
              <w:t>通知中心：与用户有关的审批、待办事项会在此处进行通知，并关联短信或微信消息通知，标记未读/已读。</w:t>
            </w:r>
          </w:p>
        </w:tc>
      </w:tr>
      <w:tr w14:paraId="7AB159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7" w:hRule="atLeast"/>
        </w:trPr>
        <w:tc>
          <w:tcPr>
            <w:tcW w:w="1056" w:type="dxa"/>
          </w:tcPr>
          <w:p w14:paraId="469E00BA">
            <w:pPr>
              <w:spacing w:before="2"/>
              <w:ind w:left="165" w:right="156"/>
              <w:jc w:val="center"/>
              <w:rPr>
                <w:rFonts w:hint="eastAsia"/>
                <w:b/>
                <w:sz w:val="24"/>
              </w:rPr>
            </w:pPr>
            <w:r>
              <w:rPr>
                <w:b/>
                <w:w w:val="95"/>
                <w:sz w:val="24"/>
              </w:rPr>
              <w:t>公告</w:t>
            </w:r>
          </w:p>
          <w:p w14:paraId="368ECACB">
            <w:pPr>
              <w:spacing w:before="2" w:line="310" w:lineRule="atLeast"/>
              <w:ind w:left="165" w:right="156"/>
              <w:jc w:val="center"/>
              <w:rPr>
                <w:rFonts w:hint="eastAsia"/>
                <w:b/>
                <w:sz w:val="24"/>
              </w:rPr>
            </w:pPr>
            <w:r>
              <w:rPr>
                <w:b/>
                <w:sz w:val="24"/>
              </w:rPr>
              <w:t>（</w:t>
            </w:r>
            <w:r>
              <w:rPr>
                <w:b/>
                <w:spacing w:val="-9"/>
                <w:sz w:val="24"/>
              </w:rPr>
              <w:t>支持</w:t>
            </w:r>
            <w:r>
              <w:rPr>
                <w:b/>
                <w:sz w:val="24"/>
              </w:rPr>
              <w:t>移动 端）</w:t>
            </w:r>
          </w:p>
        </w:tc>
        <w:tc>
          <w:tcPr>
            <w:tcW w:w="735" w:type="dxa"/>
          </w:tcPr>
          <w:p w14:paraId="1F06A4D1">
            <w:pPr>
              <w:rPr>
                <w:rFonts w:hint="eastAsia"/>
                <w:b/>
                <w:sz w:val="24"/>
              </w:rPr>
            </w:pPr>
          </w:p>
          <w:p w14:paraId="5CED9BF3">
            <w:pPr>
              <w:spacing w:before="163"/>
              <w:ind w:left="8"/>
              <w:jc w:val="center"/>
              <w:rPr>
                <w:rFonts w:hint="eastAsia"/>
                <w:sz w:val="24"/>
              </w:rPr>
            </w:pPr>
            <w:r>
              <w:rPr>
                <w:sz w:val="24"/>
              </w:rPr>
              <w:t>8</w:t>
            </w:r>
          </w:p>
        </w:tc>
        <w:tc>
          <w:tcPr>
            <w:tcW w:w="7920" w:type="dxa"/>
          </w:tcPr>
          <w:p w14:paraId="228491B2">
            <w:pPr>
              <w:rPr>
                <w:rFonts w:hint="eastAsia"/>
                <w:b/>
                <w:sz w:val="24"/>
              </w:rPr>
            </w:pPr>
          </w:p>
          <w:p w14:paraId="52D61A07">
            <w:pPr>
              <w:spacing w:before="163"/>
              <w:ind w:left="107"/>
              <w:rPr>
                <w:rFonts w:hint="eastAsia"/>
                <w:sz w:val="24"/>
              </w:rPr>
            </w:pPr>
            <w:r>
              <w:rPr>
                <w:sz w:val="24"/>
              </w:rPr>
              <w:t>新闻公告：关于公司新闻、政策等通知，标记未读/已读。</w:t>
            </w:r>
          </w:p>
        </w:tc>
      </w:tr>
      <w:tr w14:paraId="74F551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6" w:hRule="atLeast"/>
        </w:trPr>
        <w:tc>
          <w:tcPr>
            <w:tcW w:w="1056" w:type="dxa"/>
            <w:vMerge w:val="restart"/>
          </w:tcPr>
          <w:p w14:paraId="00C39756">
            <w:pPr>
              <w:rPr>
                <w:rFonts w:hint="eastAsia"/>
                <w:b/>
                <w:sz w:val="24"/>
              </w:rPr>
            </w:pPr>
          </w:p>
          <w:p w14:paraId="6A918040">
            <w:pPr>
              <w:spacing w:before="5"/>
              <w:rPr>
                <w:rFonts w:hint="eastAsia"/>
                <w:b/>
                <w:sz w:val="25"/>
              </w:rPr>
            </w:pPr>
          </w:p>
          <w:p w14:paraId="6AF2186D">
            <w:pPr>
              <w:spacing w:line="242" w:lineRule="auto"/>
              <w:ind w:left="165" w:right="156"/>
              <w:rPr>
                <w:rFonts w:hint="eastAsia"/>
                <w:b/>
                <w:sz w:val="24"/>
              </w:rPr>
            </w:pPr>
            <w:r>
              <w:rPr>
                <w:b/>
                <w:sz w:val="24"/>
              </w:rPr>
              <w:t>系统管理（不支持移动端）</w:t>
            </w:r>
          </w:p>
        </w:tc>
        <w:tc>
          <w:tcPr>
            <w:tcW w:w="735" w:type="dxa"/>
          </w:tcPr>
          <w:p w14:paraId="649FF898">
            <w:pPr>
              <w:spacing w:before="6"/>
              <w:rPr>
                <w:rFonts w:hint="eastAsia"/>
                <w:b/>
                <w:sz w:val="24"/>
              </w:rPr>
            </w:pPr>
          </w:p>
          <w:p w14:paraId="6810C7BE">
            <w:pPr>
              <w:ind w:left="8"/>
              <w:jc w:val="center"/>
              <w:rPr>
                <w:rFonts w:hint="eastAsia"/>
                <w:sz w:val="24"/>
              </w:rPr>
            </w:pPr>
            <w:r>
              <w:rPr>
                <w:sz w:val="24"/>
              </w:rPr>
              <w:t>9</w:t>
            </w:r>
          </w:p>
        </w:tc>
        <w:tc>
          <w:tcPr>
            <w:tcW w:w="7920" w:type="dxa"/>
          </w:tcPr>
          <w:p w14:paraId="66CBACC5">
            <w:pPr>
              <w:spacing w:before="2"/>
              <w:ind w:left="107"/>
              <w:rPr>
                <w:rFonts w:hint="eastAsia"/>
                <w:sz w:val="24"/>
              </w:rPr>
            </w:pPr>
            <w:r>
              <w:rPr>
                <w:sz w:val="24"/>
              </w:rPr>
              <w:t>组织架构：</w:t>
            </w:r>
          </w:p>
          <w:p w14:paraId="2EAFFF39">
            <w:pPr>
              <w:spacing w:before="4"/>
              <w:ind w:left="107"/>
              <w:rPr>
                <w:rFonts w:hint="eastAsia"/>
                <w:sz w:val="24"/>
              </w:rPr>
            </w:pPr>
            <w:r>
              <w:rPr>
                <w:sz w:val="24"/>
              </w:rPr>
              <w:t>1、组织架构可设置多级部门，各部门设置人员，人员赋予角色。</w:t>
            </w:r>
          </w:p>
          <w:p w14:paraId="30DEF8A3">
            <w:pPr>
              <w:spacing w:before="5" w:line="290" w:lineRule="exact"/>
              <w:ind w:left="107"/>
              <w:rPr>
                <w:rFonts w:hint="eastAsia"/>
                <w:sz w:val="24"/>
              </w:rPr>
            </w:pPr>
            <w:r>
              <w:rPr>
                <w:sz w:val="24"/>
              </w:rPr>
              <w:t>2、人员离职可交接、删除。</w:t>
            </w:r>
          </w:p>
        </w:tc>
      </w:tr>
      <w:tr w14:paraId="28B406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60" w:hRule="atLeast"/>
        </w:trPr>
        <w:tc>
          <w:tcPr>
            <w:tcW w:w="1056" w:type="dxa"/>
            <w:vMerge w:val="continue"/>
            <w:tcBorders>
              <w:top w:val="nil"/>
            </w:tcBorders>
          </w:tcPr>
          <w:p w14:paraId="023B858F">
            <w:pPr>
              <w:rPr>
                <w:rFonts w:hint="eastAsia"/>
                <w:sz w:val="2"/>
                <w:szCs w:val="2"/>
              </w:rPr>
            </w:pPr>
          </w:p>
        </w:tc>
        <w:tc>
          <w:tcPr>
            <w:tcW w:w="735" w:type="dxa"/>
          </w:tcPr>
          <w:p w14:paraId="407F6922">
            <w:pPr>
              <w:rPr>
                <w:rFonts w:hint="eastAsia"/>
                <w:b/>
                <w:sz w:val="24"/>
              </w:rPr>
            </w:pPr>
          </w:p>
          <w:p w14:paraId="72F1214E">
            <w:pPr>
              <w:rPr>
                <w:rFonts w:hint="eastAsia"/>
                <w:b/>
                <w:sz w:val="25"/>
              </w:rPr>
            </w:pPr>
          </w:p>
          <w:p w14:paraId="2797AA05">
            <w:pPr>
              <w:ind w:left="103" w:right="95"/>
              <w:jc w:val="center"/>
              <w:rPr>
                <w:rFonts w:hint="eastAsia"/>
                <w:sz w:val="24"/>
              </w:rPr>
            </w:pPr>
            <w:r>
              <w:rPr>
                <w:sz w:val="24"/>
              </w:rPr>
              <w:t>10</w:t>
            </w:r>
          </w:p>
        </w:tc>
        <w:tc>
          <w:tcPr>
            <w:tcW w:w="7920" w:type="dxa"/>
          </w:tcPr>
          <w:p w14:paraId="00623EE3">
            <w:pPr>
              <w:spacing w:before="160" w:line="242" w:lineRule="auto"/>
              <w:ind w:left="107" w:right="3895"/>
              <w:rPr>
                <w:rFonts w:hint="eastAsia"/>
                <w:sz w:val="24"/>
              </w:rPr>
            </w:pPr>
            <w:r>
              <w:rPr>
                <w:spacing w:val="-2"/>
                <w:sz w:val="24"/>
              </w:rPr>
              <w:t xml:space="preserve">角色配置，设置权限有以下三部分： </w:t>
            </w:r>
            <w:r>
              <w:rPr>
                <w:sz w:val="24"/>
              </w:rPr>
              <w:t>1、模块权限（功能模块）</w:t>
            </w:r>
          </w:p>
          <w:p w14:paraId="54133F5D">
            <w:pPr>
              <w:spacing w:before="3"/>
              <w:ind w:left="107"/>
              <w:rPr>
                <w:rFonts w:hint="eastAsia"/>
                <w:sz w:val="24"/>
              </w:rPr>
            </w:pPr>
            <w:r>
              <w:rPr>
                <w:sz w:val="24"/>
              </w:rPr>
              <w:t>2、表单权限（增删改查）</w:t>
            </w:r>
          </w:p>
          <w:p w14:paraId="0172B5C5">
            <w:pPr>
              <w:spacing w:before="4"/>
              <w:ind w:left="107"/>
              <w:rPr>
                <w:rFonts w:hint="eastAsia"/>
                <w:sz w:val="24"/>
              </w:rPr>
            </w:pPr>
            <w:r>
              <w:rPr>
                <w:sz w:val="24"/>
              </w:rPr>
              <w:t>3、数据权限（本人、本部门、本部门和下属部门、自定义、全公司）</w:t>
            </w:r>
          </w:p>
        </w:tc>
      </w:tr>
      <w:tr w14:paraId="1EA261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5" w:hRule="atLeast"/>
        </w:trPr>
        <w:tc>
          <w:tcPr>
            <w:tcW w:w="1056" w:type="dxa"/>
            <w:vMerge w:val="restart"/>
          </w:tcPr>
          <w:p w14:paraId="1D669455">
            <w:pPr>
              <w:rPr>
                <w:rFonts w:hint="eastAsia"/>
                <w:b/>
                <w:sz w:val="24"/>
              </w:rPr>
            </w:pPr>
          </w:p>
          <w:p w14:paraId="035549FA">
            <w:pPr>
              <w:rPr>
                <w:rFonts w:hint="eastAsia"/>
                <w:b/>
                <w:sz w:val="24"/>
              </w:rPr>
            </w:pPr>
          </w:p>
          <w:p w14:paraId="7A03A36B">
            <w:pPr>
              <w:spacing w:before="9"/>
              <w:rPr>
                <w:rFonts w:hint="eastAsia"/>
                <w:b/>
                <w:sz w:val="25"/>
              </w:rPr>
            </w:pPr>
          </w:p>
          <w:p w14:paraId="78A12CC7">
            <w:pPr>
              <w:spacing w:line="242" w:lineRule="auto"/>
              <w:ind w:left="165" w:right="156"/>
              <w:rPr>
                <w:rFonts w:hint="eastAsia"/>
                <w:b/>
                <w:sz w:val="24"/>
              </w:rPr>
            </w:pPr>
            <w:r>
              <w:rPr>
                <w:b/>
                <w:sz w:val="24"/>
              </w:rPr>
              <w:t>商业分析（支持移动端）</w:t>
            </w:r>
          </w:p>
        </w:tc>
        <w:tc>
          <w:tcPr>
            <w:tcW w:w="735" w:type="dxa"/>
          </w:tcPr>
          <w:p w14:paraId="5A3FD2FD">
            <w:pPr>
              <w:rPr>
                <w:rFonts w:hint="eastAsia"/>
                <w:b/>
                <w:sz w:val="24"/>
              </w:rPr>
            </w:pPr>
          </w:p>
          <w:p w14:paraId="5D8E281F">
            <w:pPr>
              <w:rPr>
                <w:rFonts w:hint="eastAsia"/>
                <w:b/>
                <w:sz w:val="24"/>
              </w:rPr>
            </w:pPr>
          </w:p>
          <w:p w14:paraId="31A622E6">
            <w:pPr>
              <w:rPr>
                <w:rFonts w:hint="eastAsia"/>
                <w:b/>
                <w:sz w:val="24"/>
              </w:rPr>
            </w:pPr>
          </w:p>
          <w:p w14:paraId="4D95B223">
            <w:pPr>
              <w:spacing w:before="173"/>
              <w:ind w:left="103" w:right="95"/>
              <w:jc w:val="center"/>
              <w:rPr>
                <w:rFonts w:hint="eastAsia"/>
                <w:sz w:val="24"/>
              </w:rPr>
            </w:pPr>
            <w:r>
              <w:rPr>
                <w:sz w:val="24"/>
              </w:rPr>
              <w:t>11</w:t>
            </w:r>
          </w:p>
        </w:tc>
        <w:tc>
          <w:tcPr>
            <w:tcW w:w="7920" w:type="dxa"/>
          </w:tcPr>
          <w:p w14:paraId="02DFC7BA">
            <w:pPr>
              <w:spacing w:before="159"/>
              <w:ind w:left="107"/>
              <w:rPr>
                <w:rFonts w:hint="eastAsia"/>
                <w:sz w:val="24"/>
              </w:rPr>
            </w:pPr>
            <w:r>
              <w:rPr>
                <w:sz w:val="24"/>
              </w:rPr>
              <w:t>数据看板：</w:t>
            </w:r>
          </w:p>
          <w:p w14:paraId="5DFDEA55">
            <w:pPr>
              <w:spacing w:before="5"/>
              <w:ind w:left="107"/>
              <w:rPr>
                <w:rFonts w:hint="eastAsia"/>
                <w:sz w:val="24"/>
              </w:rPr>
            </w:pPr>
            <w:r>
              <w:rPr>
                <w:sz w:val="24"/>
              </w:rPr>
              <w:t>重点关注指标呈现。</w:t>
            </w:r>
          </w:p>
          <w:p w14:paraId="7113AED2">
            <w:pPr>
              <w:spacing w:before="4"/>
              <w:ind w:left="107"/>
              <w:rPr>
                <w:rFonts w:hint="eastAsia"/>
                <w:sz w:val="24"/>
              </w:rPr>
            </w:pPr>
            <w:r>
              <w:rPr>
                <w:sz w:val="24"/>
              </w:rPr>
              <w:t>1、待办事项。我的审批数量，提醒要跟进的客户列表。</w:t>
            </w:r>
          </w:p>
          <w:p w14:paraId="1B26AD5F">
            <w:pPr>
              <w:spacing w:before="5"/>
              <w:ind w:left="107"/>
              <w:rPr>
                <w:rFonts w:hint="eastAsia"/>
                <w:sz w:val="24"/>
              </w:rPr>
            </w:pPr>
            <w:r>
              <w:rPr>
                <w:sz w:val="24"/>
              </w:rPr>
              <w:t>2、仪表盘：查看可见权限范围的回款金额、签单数量、客户数量等。</w:t>
            </w:r>
          </w:p>
          <w:p w14:paraId="35D5CB63">
            <w:pPr>
              <w:spacing w:before="4"/>
              <w:ind w:left="107"/>
              <w:rPr>
                <w:rFonts w:hint="eastAsia"/>
                <w:sz w:val="24"/>
              </w:rPr>
            </w:pPr>
            <w:r>
              <w:rPr>
                <w:sz w:val="24"/>
              </w:rPr>
              <w:t>3、荣誉榜：销售排名，以回款、签单为指标。</w:t>
            </w:r>
          </w:p>
          <w:p w14:paraId="65E85F71">
            <w:pPr>
              <w:spacing w:before="5" w:line="242" w:lineRule="auto"/>
              <w:ind w:left="107" w:right="96"/>
              <w:rPr>
                <w:rFonts w:hint="eastAsia"/>
                <w:sz w:val="24"/>
              </w:rPr>
            </w:pPr>
            <w:r>
              <w:rPr>
                <w:sz w:val="24"/>
              </w:rPr>
              <w:t>4</w:t>
            </w:r>
            <w:r>
              <w:rPr>
                <w:spacing w:val="-11"/>
                <w:sz w:val="24"/>
              </w:rPr>
              <w:t>、销售漏斗：我的客户数量、建立联系数量、挖掘需求数量、发出报价数</w:t>
            </w:r>
            <w:r>
              <w:rPr>
                <w:sz w:val="24"/>
              </w:rPr>
              <w:t>量、签订合同数量、回款客户数量。</w:t>
            </w:r>
          </w:p>
        </w:tc>
      </w:tr>
      <w:tr w14:paraId="22F55A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1056" w:type="dxa"/>
            <w:vMerge w:val="continue"/>
            <w:tcBorders>
              <w:top w:val="nil"/>
            </w:tcBorders>
          </w:tcPr>
          <w:p w14:paraId="5670D707">
            <w:pPr>
              <w:rPr>
                <w:rFonts w:hint="eastAsia"/>
                <w:sz w:val="2"/>
                <w:szCs w:val="2"/>
              </w:rPr>
            </w:pPr>
          </w:p>
        </w:tc>
        <w:tc>
          <w:tcPr>
            <w:tcW w:w="735" w:type="dxa"/>
          </w:tcPr>
          <w:p w14:paraId="41F61C0F">
            <w:pPr>
              <w:spacing w:before="159"/>
              <w:ind w:left="103" w:right="95"/>
              <w:jc w:val="center"/>
              <w:rPr>
                <w:rFonts w:hint="eastAsia"/>
                <w:sz w:val="24"/>
              </w:rPr>
            </w:pPr>
            <w:r>
              <w:rPr>
                <w:sz w:val="24"/>
              </w:rPr>
              <w:t>12</w:t>
            </w:r>
          </w:p>
        </w:tc>
        <w:tc>
          <w:tcPr>
            <w:tcW w:w="7920" w:type="dxa"/>
          </w:tcPr>
          <w:p w14:paraId="199F303C">
            <w:pPr>
              <w:spacing w:before="3"/>
              <w:ind w:left="107"/>
              <w:rPr>
                <w:rFonts w:hint="eastAsia"/>
                <w:sz w:val="24"/>
              </w:rPr>
            </w:pPr>
            <w:r>
              <w:rPr>
                <w:sz w:val="24"/>
              </w:rPr>
              <w:t>数据中心：销售概况分析、销售漏斗分析、销售排名统计等图表及报表类</w:t>
            </w:r>
          </w:p>
          <w:p w14:paraId="0B0A3DE6">
            <w:pPr>
              <w:spacing w:before="4" w:line="289" w:lineRule="exact"/>
              <w:ind w:left="107"/>
              <w:rPr>
                <w:rFonts w:hint="eastAsia"/>
                <w:sz w:val="24"/>
              </w:rPr>
            </w:pPr>
            <w:r>
              <w:rPr>
                <w:sz w:val="24"/>
              </w:rPr>
              <w:t>统计，使用报表工具配置。</w:t>
            </w:r>
          </w:p>
        </w:tc>
      </w:tr>
    </w:tbl>
    <w:p w14:paraId="46A66C60">
      <w:pPr>
        <w:tabs>
          <w:tab w:val="left" w:pos="1312"/>
        </w:tabs>
        <w:rPr>
          <w:rFonts w:hint="eastAsia"/>
          <w:b/>
          <w:bCs/>
          <w:sz w:val="30"/>
          <w:szCs w:val="30"/>
        </w:rPr>
      </w:pPr>
      <w:r>
        <w:rPr>
          <w:rFonts w:hint="eastAsia"/>
          <w:b/>
          <w:bCs/>
          <w:sz w:val="30"/>
          <w:szCs w:val="30"/>
        </w:rPr>
        <w:t>AI健康管理</w:t>
      </w:r>
    </w:p>
    <w:tbl>
      <w:tblPr>
        <w:tblStyle w:val="5"/>
        <w:tblpPr w:leftFromText="180" w:rightFromText="180" w:vertAnchor="text" w:horzAnchor="page" w:tblpX="1672" w:tblpY="462"/>
        <w:tblOverlap w:val="never"/>
        <w:tblW w:w="406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4"/>
        <w:gridCol w:w="5447"/>
      </w:tblGrid>
      <w:tr w14:paraId="057B1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6" w:hRule="atLeast"/>
        </w:trPr>
        <w:tc>
          <w:tcPr>
            <w:tcW w:w="966" w:type="pct"/>
            <w:noWrap/>
            <w:vAlign w:val="center"/>
          </w:tcPr>
          <w:p w14:paraId="79986D06">
            <w:pPr>
              <w:widowControl/>
              <w:jc w:val="center"/>
              <w:rPr>
                <w:rFonts w:ascii="仿宋_GB2312" w:hAnsi="仿宋_GB2312" w:eastAsia="仿宋_GB2312" w:cs="仿宋_GB2312"/>
                <w:szCs w:val="21"/>
              </w:rPr>
            </w:pPr>
            <w:r>
              <w:rPr>
                <w:rFonts w:hint="eastAsia" w:ascii="仿宋_GB2312" w:hAnsi="仿宋_GB2312" w:eastAsia="仿宋_GB2312" w:cs="仿宋_GB2312"/>
                <w:szCs w:val="21"/>
              </w:rPr>
              <w:t>模块要求</w:t>
            </w:r>
          </w:p>
        </w:tc>
        <w:tc>
          <w:tcPr>
            <w:tcW w:w="4034" w:type="pct"/>
            <w:noWrap/>
            <w:vAlign w:val="center"/>
          </w:tcPr>
          <w:p w14:paraId="679B6A53">
            <w:pPr>
              <w:widowControl/>
              <w:rPr>
                <w:rFonts w:ascii="Arial" w:hAnsi="Arial" w:eastAsia="等线" w:cs="Arial"/>
                <w:szCs w:val="21"/>
              </w:rPr>
            </w:pPr>
            <w:r>
              <w:rPr>
                <w:rFonts w:hint="eastAsia" w:ascii="Arial" w:hAnsi="Arial" w:eastAsia="等线" w:cs="Arial"/>
                <w:szCs w:val="21"/>
              </w:rPr>
              <w:t>1.软件要求：成熟软件系统，可直接开展业务应用，可进行相应功能补充开发。软件架构采用B/S结构。AI 大模型引擎与医疗知识图谱，支持 AI 能力的模块化部署与升级。</w:t>
            </w:r>
          </w:p>
          <w:p w14:paraId="504AE8C3">
            <w:pPr>
              <w:widowControl/>
              <w:rPr>
                <w:rFonts w:ascii="Arial" w:hAnsi="Arial" w:eastAsia="等线" w:cs="Arial"/>
                <w:szCs w:val="21"/>
              </w:rPr>
            </w:pPr>
            <w:r>
              <w:rPr>
                <w:rFonts w:hint="eastAsia" w:ascii="Arial" w:hAnsi="Arial" w:eastAsia="等线" w:cs="Arial"/>
                <w:szCs w:val="21"/>
              </w:rPr>
              <w:t>2.模块要求：包括健康导检、体检指标、健康评估、健康风险分组、膳食与运动分析、</w:t>
            </w:r>
            <w:r>
              <w:rPr>
                <w:rFonts w:hint="eastAsia" w:ascii="Arial" w:hAnsi="Arial" w:eastAsia="等线" w:cs="Arial"/>
                <w:szCs w:val="21"/>
                <w:lang w:eastAsia="zh-Hans"/>
              </w:rPr>
              <w:t>心理</w:t>
            </w:r>
            <w:r>
              <w:rPr>
                <w:rFonts w:hint="eastAsia" w:ascii="Arial" w:hAnsi="Arial" w:eastAsia="等线" w:cs="Arial"/>
                <w:szCs w:val="21"/>
              </w:rPr>
              <w:t>压力管理、健康干预计划、健康跟踪记录、工作任务管理、健康教育知识、干预效果评价、系统管理、手机短信、微信功能、个人服务平台；</w:t>
            </w:r>
            <w:r>
              <w:rPr>
                <w:rFonts w:hint="eastAsia" w:ascii="Arial" w:hAnsi="Arial" w:eastAsia="等线" w:cs="Arial"/>
                <w:szCs w:val="21"/>
              </w:rPr>
              <w:br w:type="textWrapping"/>
            </w:r>
            <w:r>
              <w:rPr>
                <w:rFonts w:hint="eastAsia" w:ascii="Arial" w:hAnsi="Arial" w:eastAsia="等线" w:cs="Arial"/>
                <w:szCs w:val="21"/>
              </w:rPr>
              <w:t>AI应用方面包括AI 智能评估、AI 智能咨询、AI 实时监测、AI 智能随访、AI 处方生成等 AI 核心模块。</w:t>
            </w:r>
          </w:p>
          <w:p w14:paraId="64D06F48">
            <w:pPr>
              <w:widowControl/>
              <w:rPr>
                <w:rFonts w:ascii="Arial" w:hAnsi="Arial" w:eastAsia="等线" w:cs="Arial"/>
                <w:szCs w:val="21"/>
              </w:rPr>
            </w:pPr>
            <w:r>
              <w:rPr>
                <w:rFonts w:hint="eastAsia" w:ascii="Arial" w:hAnsi="Arial" w:eastAsia="等线" w:cs="Arial"/>
                <w:szCs w:val="21"/>
              </w:rPr>
              <w:t>3.稳定性：系统设计合理，整体性能优越，保证系统在外部运行条件满足要求的情况下，各项技术要求稳定运行，AI 模块具备独立运行能力，不影响主系统稳定性。</w:t>
            </w:r>
          </w:p>
          <w:p w14:paraId="2B4A1352">
            <w:pPr>
              <w:widowControl/>
              <w:rPr>
                <w:rFonts w:ascii="Arial" w:hAnsi="Arial" w:eastAsia="等线" w:cs="Arial"/>
                <w:szCs w:val="21"/>
              </w:rPr>
            </w:pPr>
            <w:r>
              <w:rPr>
                <w:rFonts w:hint="eastAsia" w:ascii="Arial" w:hAnsi="Arial" w:eastAsia="等线" w:cs="Arial"/>
                <w:szCs w:val="21"/>
              </w:rPr>
              <w:t>4.升级要求：能及时地在不影响正常使用的情况下升级，并保证以前的数据完整性，支持 AI 模型与知识库的热更新，无需重启系统。</w:t>
            </w:r>
          </w:p>
          <w:p w14:paraId="53D3F56C">
            <w:pPr>
              <w:widowControl/>
              <w:rPr>
                <w:rFonts w:ascii="Arial" w:hAnsi="Arial" w:eastAsia="等线" w:cs="Arial"/>
                <w:szCs w:val="21"/>
              </w:rPr>
            </w:pPr>
            <w:r>
              <w:rPr>
                <w:rFonts w:hint="eastAsia" w:ascii="Arial" w:hAnsi="Arial" w:eastAsia="等线" w:cs="Arial"/>
                <w:szCs w:val="21"/>
              </w:rPr>
              <w:t>5.操作日志：管理员能保留、查看操作员的操作日志，能保留、查看个人客户在个人空间平台的操作日志，完整记录 AI 系统的所有决策过程、交互记录与干预行为，支持审计追溯。</w:t>
            </w:r>
          </w:p>
        </w:tc>
      </w:tr>
      <w:tr w14:paraId="48C89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966" w:type="pct"/>
            <w:noWrap/>
            <w:vAlign w:val="center"/>
          </w:tcPr>
          <w:p w14:paraId="5E71B33A">
            <w:pPr>
              <w:widowControl/>
              <w:jc w:val="center"/>
              <w:rPr>
                <w:rFonts w:ascii="仿宋_GB2312" w:hAnsi="仿宋_GB2312" w:eastAsia="仿宋_GB2312" w:cs="仿宋_GB2312"/>
                <w:szCs w:val="21"/>
              </w:rPr>
            </w:pPr>
            <w:r>
              <w:rPr>
                <w:rFonts w:hint="eastAsia" w:ascii="仿宋_GB2312" w:hAnsi="仿宋_GB2312" w:eastAsia="仿宋_GB2312" w:cs="仿宋_GB2312"/>
                <w:szCs w:val="21"/>
              </w:rPr>
              <w:t>信息采集</w:t>
            </w:r>
          </w:p>
        </w:tc>
        <w:tc>
          <w:tcPr>
            <w:tcW w:w="4034" w:type="pct"/>
            <w:noWrap/>
            <w:vAlign w:val="center"/>
          </w:tcPr>
          <w:p w14:paraId="4AF58F5D">
            <w:pPr>
              <w:widowControl/>
              <w:rPr>
                <w:rFonts w:ascii="Arial" w:hAnsi="Arial" w:eastAsia="等线" w:cs="Arial"/>
                <w:szCs w:val="21"/>
              </w:rPr>
            </w:pPr>
            <w:r>
              <w:rPr>
                <w:rFonts w:hint="eastAsia" w:ascii="Arial" w:hAnsi="Arial" w:eastAsia="等线" w:cs="Arial"/>
                <w:szCs w:val="21"/>
              </w:rPr>
              <w:t>1.日常数据：生活方式问卷、心理、中医体质辨析问卷录入，支持软件系统内的手工录入</w:t>
            </w:r>
            <w:r>
              <w:rPr>
                <w:rFonts w:hint="eastAsia" w:ascii="Arial" w:hAnsi="Arial" w:eastAsia="等线" w:cs="Arial"/>
                <w:szCs w:val="21"/>
                <w:lang w:eastAsia="zh-Hans"/>
              </w:rPr>
              <w:t>，支持手机端</w:t>
            </w:r>
            <w:r>
              <w:rPr>
                <w:rFonts w:hint="eastAsia" w:ascii="Arial" w:hAnsi="Arial" w:eastAsia="等线" w:cs="Arial"/>
                <w:szCs w:val="21"/>
              </w:rPr>
              <w:t>、机构触屏端</w:t>
            </w:r>
            <w:r>
              <w:rPr>
                <w:rFonts w:hint="eastAsia" w:ascii="Arial" w:hAnsi="Arial" w:eastAsia="等线" w:cs="Arial"/>
                <w:szCs w:val="21"/>
                <w:lang w:eastAsia="zh-Hans"/>
              </w:rPr>
              <w:t>录入</w:t>
            </w:r>
            <w:r>
              <w:rPr>
                <w:rFonts w:hint="eastAsia" w:ascii="Arial" w:hAnsi="Arial" w:eastAsia="等线" w:cs="Arial"/>
                <w:szCs w:val="21"/>
              </w:rPr>
              <w:t>，支持 AI 语音录入问卷，自动识别语音内容并填充至对应字段。</w:t>
            </w:r>
          </w:p>
          <w:p w14:paraId="4989ADB7">
            <w:pPr>
              <w:widowControl/>
              <w:rPr>
                <w:rFonts w:ascii="Arial" w:hAnsi="Arial" w:eastAsia="等线" w:cs="Arial"/>
                <w:szCs w:val="21"/>
              </w:rPr>
            </w:pPr>
            <w:r>
              <w:rPr>
                <w:rFonts w:hint="eastAsia" w:ascii="Arial" w:hAnsi="Arial" w:eastAsia="等线" w:cs="Arial"/>
                <w:szCs w:val="21"/>
              </w:rPr>
              <w:t>2.体检数据：对于非本中心体检人员，可采用体检数据录入功能，自动导入采集该人员体检信息，支持 AI OCR 识别纸质体检报告，自动提取结构化数据并录入系统。</w:t>
            </w:r>
          </w:p>
          <w:p w14:paraId="41DA1188">
            <w:pPr>
              <w:widowControl/>
              <w:rPr>
                <w:rFonts w:ascii="Arial" w:hAnsi="Arial" w:eastAsia="等线" w:cs="Arial"/>
                <w:szCs w:val="21"/>
                <w:lang w:eastAsia="zh-Hans"/>
              </w:rPr>
            </w:pPr>
            <w:r>
              <w:rPr>
                <w:rFonts w:hint="eastAsia" w:ascii="Arial" w:hAnsi="Arial" w:eastAsia="等线" w:cs="Arial"/>
                <w:szCs w:val="21"/>
              </w:rPr>
              <w:t>3.</w:t>
            </w:r>
            <w:r>
              <w:rPr>
                <w:rFonts w:hint="eastAsia" w:ascii="Arial" w:hAnsi="Arial" w:eastAsia="等线" w:cs="Arial"/>
                <w:szCs w:val="21"/>
                <w:lang w:eastAsia="zh-Hans"/>
              </w:rPr>
              <w:t>体检接口数据导入</w:t>
            </w:r>
            <w:r>
              <w:rPr>
                <w:rFonts w:hint="eastAsia" w:ascii="Arial" w:hAnsi="Arial" w:eastAsia="等线" w:cs="Arial"/>
                <w:szCs w:val="21"/>
              </w:rPr>
              <w:t>：</w:t>
            </w:r>
            <w:r>
              <w:rPr>
                <w:rFonts w:hint="eastAsia" w:ascii="Arial" w:hAnsi="Arial" w:eastAsia="等线" w:cs="Arial"/>
                <w:szCs w:val="21"/>
                <w:lang w:eastAsia="zh-Hans"/>
              </w:rPr>
              <w:t>实现体检系统与健康管理系统的接口导入功能</w:t>
            </w:r>
          </w:p>
          <w:p w14:paraId="65DF7641">
            <w:pPr>
              <w:widowControl/>
              <w:rPr>
                <w:rFonts w:ascii="Arial" w:hAnsi="Arial" w:eastAsia="等线" w:cs="Arial"/>
                <w:szCs w:val="21"/>
              </w:rPr>
            </w:pPr>
            <w:r>
              <w:rPr>
                <w:rFonts w:hint="eastAsia" w:ascii="Arial" w:hAnsi="Arial" w:eastAsia="等线" w:cs="Arial"/>
                <w:szCs w:val="21"/>
              </w:rPr>
              <w:t>4.数据导出：采集信息可以进行导出操作，</w:t>
            </w:r>
          </w:p>
        </w:tc>
      </w:tr>
      <w:tr w14:paraId="749D0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6" w:hRule="atLeast"/>
        </w:trPr>
        <w:tc>
          <w:tcPr>
            <w:tcW w:w="966" w:type="pct"/>
            <w:noWrap/>
            <w:vAlign w:val="center"/>
          </w:tcPr>
          <w:p w14:paraId="51A442E4">
            <w:pPr>
              <w:rPr>
                <w:rFonts w:hint="eastAsia"/>
              </w:rPr>
            </w:pPr>
          </w:p>
          <w:p w14:paraId="25A712C0">
            <w:pPr>
              <w:jc w:val="center"/>
              <w:rPr>
                <w:rFonts w:hint="eastAsia"/>
              </w:rPr>
            </w:pPr>
            <w:r>
              <w:rPr>
                <w:rFonts w:hint="eastAsia" w:ascii="仿宋_GB2312" w:hAnsi="仿宋_GB2312" w:eastAsia="仿宋_GB2312" w:cs="仿宋_GB2312"/>
                <w:szCs w:val="21"/>
              </w:rPr>
              <w:t>数据接口</w:t>
            </w:r>
          </w:p>
        </w:tc>
        <w:tc>
          <w:tcPr>
            <w:tcW w:w="4034" w:type="pct"/>
            <w:noWrap/>
            <w:vAlign w:val="center"/>
          </w:tcPr>
          <w:p w14:paraId="15871523">
            <w:pPr>
              <w:widowControl/>
              <w:rPr>
                <w:rFonts w:ascii="Arial" w:hAnsi="Arial" w:eastAsia="等线" w:cs="Arial"/>
                <w:szCs w:val="21"/>
              </w:rPr>
            </w:pPr>
            <w:r>
              <w:rPr>
                <w:rFonts w:hint="eastAsia" w:ascii="Arial" w:hAnsi="Arial" w:eastAsia="等线" w:cs="Arial"/>
                <w:szCs w:val="21"/>
              </w:rPr>
              <w:t>1.设备接口：支持血压、血糖、血氧、体脂、心电等智能检测设备检测自动上传到平台，也可以录入</w:t>
            </w:r>
          </w:p>
          <w:p w14:paraId="7A429AD4">
            <w:pPr>
              <w:widowControl/>
              <w:rPr>
                <w:rFonts w:ascii="Arial" w:hAnsi="Arial" w:eastAsia="等线" w:cs="Arial"/>
                <w:szCs w:val="21"/>
              </w:rPr>
            </w:pPr>
            <w:r>
              <w:rPr>
                <w:rFonts w:hint="eastAsia" w:ascii="Arial" w:hAnsi="Arial" w:eastAsia="等线" w:cs="Arial"/>
                <w:szCs w:val="21"/>
              </w:rPr>
              <w:t>2.数据接口：</w:t>
            </w:r>
          </w:p>
          <w:p w14:paraId="683AC347">
            <w:pPr>
              <w:widowControl/>
              <w:rPr>
                <w:rFonts w:ascii="Arial" w:hAnsi="Arial" w:eastAsia="等线" w:cs="Arial"/>
                <w:szCs w:val="21"/>
              </w:rPr>
            </w:pPr>
            <w:r>
              <w:rPr>
                <w:rFonts w:hint="eastAsia" w:ascii="Arial" w:hAnsi="Arial" w:eastAsia="等线" w:cs="Arial"/>
                <w:szCs w:val="21"/>
              </w:rPr>
              <w:t>2.1支持数据导入：可自行设定数据接口及数据项的定义</w:t>
            </w:r>
          </w:p>
          <w:p w14:paraId="31627C32">
            <w:pPr>
              <w:widowControl/>
              <w:rPr>
                <w:rFonts w:ascii="Arial" w:hAnsi="Arial" w:eastAsia="等线" w:cs="Arial"/>
                <w:szCs w:val="21"/>
              </w:rPr>
            </w:pPr>
            <w:r>
              <w:rPr>
                <w:rFonts w:hint="eastAsia" w:ascii="Arial" w:hAnsi="Arial" w:eastAsia="等线" w:cs="Arial"/>
                <w:szCs w:val="21"/>
              </w:rPr>
              <w:t>2.2文件导入：支持EXCEL数据文件导入，便于多种类型软件的统一数据采集</w:t>
            </w:r>
          </w:p>
          <w:p w14:paraId="2A43583E">
            <w:pPr>
              <w:widowControl/>
              <w:rPr>
                <w:rFonts w:ascii="Arial" w:hAnsi="Arial" w:eastAsia="等线" w:cs="Arial"/>
                <w:szCs w:val="21"/>
              </w:rPr>
            </w:pPr>
            <w:r>
              <w:rPr>
                <w:rFonts w:hint="eastAsia" w:ascii="Arial" w:hAnsi="Arial" w:eastAsia="等线" w:cs="Arial"/>
                <w:szCs w:val="21"/>
              </w:rPr>
              <w:t>2.3具有扫描方式与自助触屏方式，辅助问卷采集设备接口；可提供自助触屏问卷程序</w:t>
            </w:r>
          </w:p>
        </w:tc>
      </w:tr>
      <w:tr w14:paraId="45DEF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966" w:type="pct"/>
            <w:noWrap/>
            <w:vAlign w:val="center"/>
          </w:tcPr>
          <w:p w14:paraId="4622DDD3">
            <w:pPr>
              <w:widowControl/>
              <w:jc w:val="center"/>
              <w:rPr>
                <w:rFonts w:ascii="仿宋_GB2312" w:hAnsi="仿宋_GB2312" w:eastAsia="仿宋_GB2312" w:cs="仿宋_GB2312"/>
                <w:szCs w:val="21"/>
              </w:rPr>
            </w:pPr>
            <w:r>
              <w:rPr>
                <w:rFonts w:hint="eastAsia" w:ascii="仿宋_GB2312" w:hAnsi="仿宋_GB2312" w:eastAsia="仿宋_GB2312" w:cs="仿宋_GB2312"/>
                <w:szCs w:val="21"/>
              </w:rPr>
              <w:t>健康风险评估</w:t>
            </w:r>
          </w:p>
        </w:tc>
        <w:tc>
          <w:tcPr>
            <w:tcW w:w="4034" w:type="pct"/>
            <w:noWrap/>
            <w:vAlign w:val="center"/>
          </w:tcPr>
          <w:p w14:paraId="42A4C7C9">
            <w:pPr>
              <w:widowControl/>
              <w:rPr>
                <w:rFonts w:ascii="Arial" w:hAnsi="Arial" w:eastAsia="等线" w:cs="Arial"/>
                <w:szCs w:val="21"/>
              </w:rPr>
            </w:pPr>
            <w:r>
              <w:rPr>
                <w:rFonts w:hint="eastAsia" w:ascii="Arial" w:hAnsi="Arial" w:eastAsia="等线" w:cs="Arial"/>
                <w:szCs w:val="21"/>
              </w:rPr>
              <w:t>1.风险评估：根据评估问卷采集的信息自动计算健康风险，风险评估问卷支持 3 套（CDC标准问卷、301医院慢病研究院同版问卷、综合性问卷）</w:t>
            </w:r>
          </w:p>
          <w:p w14:paraId="46914595">
            <w:pPr>
              <w:widowControl/>
              <w:rPr>
                <w:rFonts w:ascii="Arial" w:hAnsi="Arial" w:eastAsia="等线" w:cs="Arial"/>
                <w:szCs w:val="21"/>
              </w:rPr>
            </w:pPr>
            <w:r>
              <w:rPr>
                <w:rFonts w:hint="eastAsia" w:ascii="Arial" w:hAnsi="Arial" w:eastAsia="等线" w:cs="Arial"/>
                <w:szCs w:val="21"/>
              </w:rPr>
              <w:t>2.AI风险评估：借助多模态 AI 大模型能力，融合体检数据、生活方式数据、家族史、既往病史等多维度信息，实现更为精准的 AI 疾病风险评估，评估结果包含风险概率、风险等级、关键危险因素及 AI 解释性说明。</w:t>
            </w:r>
          </w:p>
          <w:p w14:paraId="4E273D9E">
            <w:pPr>
              <w:widowControl/>
              <w:rPr>
                <w:rFonts w:ascii="Arial" w:hAnsi="Arial" w:eastAsia="等线" w:cs="Arial"/>
                <w:szCs w:val="21"/>
              </w:rPr>
            </w:pPr>
            <w:r>
              <w:rPr>
                <w:rFonts w:hint="eastAsia" w:ascii="Arial" w:hAnsi="Arial" w:eastAsia="等线" w:cs="Arial"/>
                <w:szCs w:val="21"/>
              </w:rPr>
              <w:t>▲3.数据生成：</w:t>
            </w:r>
          </w:p>
          <w:p w14:paraId="5273C418">
            <w:pPr>
              <w:widowControl/>
              <w:rPr>
                <w:rFonts w:ascii="Arial" w:hAnsi="Arial" w:eastAsia="等线" w:cs="Arial"/>
                <w:szCs w:val="21"/>
              </w:rPr>
            </w:pPr>
            <w:r>
              <w:rPr>
                <w:rFonts w:hint="eastAsia" w:ascii="Arial" w:hAnsi="Arial" w:eastAsia="等线" w:cs="Arial"/>
                <w:szCs w:val="21"/>
              </w:rPr>
              <w:t>3.1软件系统能相应计算并出支持25 大类健康风险评估，涵盖心血管疾病、内分泌、癌症等多种病症。（5年内患糖尿病风险、10年内患缺血性心血管疾病、代谢综合征、4年内高血压发生风险、肥胖症、血脂异常、10年内主要骨质疏松性骨折</w:t>
            </w:r>
            <w:r>
              <w:rPr>
                <w:rFonts w:hint="eastAsia" w:ascii="Arial" w:hAnsi="Arial" w:eastAsia="等线" w:cs="Arial"/>
                <w:szCs w:val="21"/>
                <w:lang w:eastAsia="zh-Hans"/>
              </w:rPr>
              <w:t>、冠心病、脂肪肝、痛风、偏头痛、脑卒中、慢阻肺</w:t>
            </w:r>
            <w:r>
              <w:rPr>
                <w:rFonts w:hint="eastAsia" w:ascii="Arial" w:hAnsi="Arial" w:eastAsia="等线" w:cs="Arial"/>
                <w:szCs w:val="21"/>
              </w:rPr>
              <w:t>、乳腺增生、肝癌、大肠癌、鼻咽癌、乳腺癌、肺癌</w:t>
            </w:r>
            <w:r>
              <w:rPr>
                <w:rFonts w:hint="eastAsia" w:ascii="Arial" w:hAnsi="Arial" w:eastAsia="等线" w:cs="Arial"/>
                <w:szCs w:val="21"/>
                <w:lang w:eastAsia="zh-Hans"/>
              </w:rPr>
              <w:t>、胃癌、前列腺癌、胰腺癌、宫颈癌、卵巢癌、子宫内膜癌</w:t>
            </w:r>
            <w:r>
              <w:rPr>
                <w:rFonts w:hint="eastAsia" w:ascii="Arial" w:hAnsi="Arial" w:eastAsia="等线" w:cs="Arial"/>
                <w:szCs w:val="21"/>
              </w:rPr>
              <w:t>）风险评估评估报告，包含各自的绝对风险、相对风险及风险因素；</w:t>
            </w:r>
          </w:p>
          <w:p w14:paraId="3E36A390">
            <w:pPr>
              <w:widowControl/>
              <w:rPr>
                <w:rFonts w:ascii="Arial" w:hAnsi="Arial" w:eastAsia="等线" w:cs="Arial"/>
                <w:szCs w:val="21"/>
              </w:rPr>
            </w:pPr>
            <w:r>
              <w:rPr>
                <w:rFonts w:hint="eastAsia" w:ascii="Arial" w:hAnsi="Arial" w:eastAsia="等线" w:cs="Arial"/>
                <w:szCs w:val="21"/>
              </w:rPr>
              <w:t>3.2能够出具健康生活方式评估报告，并进行生活方式的评分测定；</w:t>
            </w:r>
          </w:p>
          <w:p w14:paraId="512D92CB">
            <w:pPr>
              <w:widowControl/>
              <w:rPr>
                <w:rFonts w:ascii="Arial" w:hAnsi="Arial" w:eastAsia="等线" w:cs="Arial"/>
                <w:szCs w:val="21"/>
              </w:rPr>
            </w:pPr>
            <w:r>
              <w:rPr>
                <w:rFonts w:hint="eastAsia" w:ascii="Arial" w:hAnsi="Arial" w:eastAsia="等线" w:cs="Arial"/>
                <w:szCs w:val="21"/>
              </w:rPr>
              <w:t>3.3可根据问卷信息提供个性化的膳食、运动习惯评价报告。膳食摄入量需按照国家指导结合个人体重、工作性质、运动量等多维信息综合评估摄入量，并结合客户现有疾病（例如糖尿病）情况推荐热量、营养素、菜谱等。</w:t>
            </w:r>
          </w:p>
          <w:p w14:paraId="5C655A86">
            <w:pPr>
              <w:widowControl/>
              <w:rPr>
                <w:rFonts w:ascii="Arial" w:hAnsi="Arial" w:eastAsia="等线" w:cs="Arial"/>
                <w:szCs w:val="21"/>
              </w:rPr>
            </w:pPr>
            <w:r>
              <w:rPr>
                <w:rFonts w:hint="eastAsia" w:ascii="Arial" w:hAnsi="Arial" w:eastAsia="等线" w:cs="Arial"/>
                <w:szCs w:val="21"/>
              </w:rPr>
              <w:t xml:space="preserve">平台的评估模型的数据与疾控一直保持数据对接，可评估分析多种混合型慢性病的病人，并作出准确的干预方案。 </w:t>
            </w:r>
          </w:p>
          <w:p w14:paraId="374EAC49">
            <w:pPr>
              <w:widowControl/>
              <w:rPr>
                <w:rFonts w:ascii="Arial" w:hAnsi="Arial" w:eastAsia="等线" w:cs="Arial"/>
                <w:szCs w:val="21"/>
              </w:rPr>
            </w:pPr>
            <w:r>
              <w:rPr>
                <w:rFonts w:hint="eastAsia" w:ascii="Arial" w:hAnsi="Arial" w:eastAsia="等线" w:cs="Arial"/>
                <w:szCs w:val="21"/>
              </w:rPr>
              <w:t>4.个性化报告：可根据医院、分院及科室要求个性化报告的封皮、封底以及系统配置不同套餐显示不同页数的报告。</w:t>
            </w:r>
          </w:p>
          <w:p w14:paraId="60342BAF">
            <w:pPr>
              <w:widowControl/>
              <w:rPr>
                <w:rFonts w:ascii="Arial" w:hAnsi="Arial" w:eastAsia="等线" w:cs="Arial"/>
                <w:szCs w:val="21"/>
              </w:rPr>
            </w:pPr>
            <w:r>
              <w:rPr>
                <w:rFonts w:hint="eastAsia" w:ascii="Arial" w:hAnsi="Arial" w:eastAsia="等线" w:cs="Arial"/>
                <w:szCs w:val="21"/>
              </w:rPr>
              <w:t>5.报告总评：报告可根据医生建议情况进行不同医嘱信息的字典库标注或手工标注信息。</w:t>
            </w:r>
          </w:p>
          <w:p w14:paraId="4C7CB722">
            <w:pPr>
              <w:widowControl/>
              <w:rPr>
                <w:rFonts w:ascii="Arial" w:hAnsi="Arial" w:eastAsia="等线" w:cs="Arial"/>
                <w:szCs w:val="21"/>
              </w:rPr>
            </w:pPr>
            <w:r>
              <w:rPr>
                <w:rFonts w:hint="eastAsia" w:ascii="Arial" w:hAnsi="Arial" w:eastAsia="等线" w:cs="Arial"/>
                <w:szCs w:val="21"/>
              </w:rPr>
              <w:t>▲6.评估风险等级调整：医生可根据不同维度的健康信息进行慢病风险等级的手工调整</w:t>
            </w:r>
          </w:p>
          <w:p w14:paraId="678A7608">
            <w:pPr>
              <w:widowControl/>
              <w:rPr>
                <w:rFonts w:ascii="Arial" w:hAnsi="Arial" w:eastAsia="等线" w:cs="Arial"/>
                <w:szCs w:val="21"/>
              </w:rPr>
            </w:pPr>
            <w:r>
              <w:rPr>
                <w:rFonts w:hint="eastAsia" w:ascii="Arial" w:hAnsi="Arial" w:eastAsia="等线" w:cs="Arial"/>
                <w:szCs w:val="21"/>
              </w:rPr>
              <w:t>7.数据对比：能够与历史数据进行对比。</w:t>
            </w:r>
          </w:p>
        </w:tc>
      </w:tr>
      <w:tr w14:paraId="7815B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6" w:hRule="atLeast"/>
        </w:trPr>
        <w:tc>
          <w:tcPr>
            <w:tcW w:w="966" w:type="pct"/>
            <w:noWrap/>
            <w:vAlign w:val="center"/>
          </w:tcPr>
          <w:p w14:paraId="15254473">
            <w:pPr>
              <w:widowControl/>
              <w:jc w:val="center"/>
              <w:rPr>
                <w:rFonts w:ascii="仿宋_GB2312" w:hAnsi="仿宋_GB2312" w:eastAsia="仿宋_GB2312" w:cs="仿宋_GB2312"/>
                <w:szCs w:val="21"/>
              </w:rPr>
            </w:pPr>
            <w:r>
              <w:rPr>
                <w:rFonts w:hint="eastAsia" w:ascii="仿宋_GB2312" w:hAnsi="仿宋_GB2312" w:eastAsia="仿宋_GB2312" w:cs="仿宋_GB2312"/>
                <w:szCs w:val="21"/>
                <w:lang w:eastAsia="zh-Hans"/>
              </w:rPr>
              <w:t>健康档案管理</w:t>
            </w:r>
          </w:p>
        </w:tc>
        <w:tc>
          <w:tcPr>
            <w:tcW w:w="4034" w:type="pct"/>
            <w:noWrap/>
            <w:vAlign w:val="center"/>
          </w:tcPr>
          <w:p w14:paraId="51BF9D7C">
            <w:pPr>
              <w:widowControl/>
              <w:rPr>
                <w:rFonts w:ascii="Arial" w:hAnsi="Arial" w:eastAsia="等线" w:cs="Arial"/>
                <w:szCs w:val="21"/>
              </w:rPr>
            </w:pPr>
            <w:r>
              <w:rPr>
                <w:rFonts w:hint="eastAsia" w:ascii="Arial" w:hAnsi="Arial" w:eastAsia="等线" w:cs="Arial"/>
                <w:szCs w:val="21"/>
              </w:rPr>
              <w:t>1.健康档案：健康档案是根据国家公共基本卫生规范健康档案来编制，详细记录客户的基本信息，一般检查，生活方式，脏器功能，身体检查，辅助检查，中医体质辨识，现存健康问题，主要用药情况，住院治疗情况，非免疫预防接种史，健康评价与指导等信息。根据客户类型不同分为成人、儿童、青少年、孕产妇、精神类疾病和残疾人群等健康档案类型。除此之外系统记录保存客户的不同时间段建立的所有健康档案记录。并且可以对所有记录进行查看档案报告、浏览和修改问卷、删除、打印报告等操作。AI 可自动对健康档案进行结构化处理与标签化管理，支持自然语言检索与智能档案摘要生成，利用大模型可以生成AI健康画像。</w:t>
            </w:r>
          </w:p>
          <w:p w14:paraId="3F09703E">
            <w:pPr>
              <w:widowControl/>
              <w:rPr>
                <w:rFonts w:ascii="Arial" w:hAnsi="Arial" w:eastAsia="等线" w:cs="Arial"/>
                <w:szCs w:val="21"/>
              </w:rPr>
            </w:pPr>
            <w:r>
              <w:rPr>
                <w:rFonts w:hint="eastAsia" w:ascii="Arial" w:hAnsi="Arial" w:eastAsia="等线" w:cs="Arial"/>
                <w:szCs w:val="21"/>
              </w:rPr>
              <w:t>▲2.体检档案：体检记录是评价个人身体状况的重要依据之一，此页面记录录入体检报告客户的体检报告内容，显示体检详细时间和体检次数，可以查看体检报告和体检数据、并且有系统根据体检结果给出的再检推荐。为健康管理师制定干预方案提供基数数据。</w:t>
            </w:r>
          </w:p>
          <w:p w14:paraId="6823DE53">
            <w:pPr>
              <w:widowControl/>
              <w:rPr>
                <w:rFonts w:ascii="Arial" w:hAnsi="Arial" w:eastAsia="等线" w:cs="Arial"/>
                <w:szCs w:val="21"/>
                <w:lang w:eastAsia="zh-Hans"/>
              </w:rPr>
            </w:pPr>
            <w:r>
              <w:rPr>
                <w:rFonts w:hint="eastAsia" w:ascii="Arial" w:hAnsi="Arial" w:eastAsia="等线" w:cs="Arial"/>
                <w:szCs w:val="21"/>
              </w:rPr>
              <w:t>3.再检推荐报告：</w:t>
            </w:r>
            <w:r>
              <w:rPr>
                <w:rFonts w:hint="eastAsia" w:ascii="Arial" w:hAnsi="Arial" w:eastAsia="等线" w:cs="Arial"/>
                <w:szCs w:val="21"/>
                <w:lang w:eastAsia="zh-Hans"/>
              </w:rPr>
              <w:t>支持疾病风险评估问卷填写完成后，根据用户的危险因素生成再检推荐。</w:t>
            </w:r>
            <w:r>
              <w:rPr>
                <w:rFonts w:hint="eastAsia" w:ascii="Arial" w:hAnsi="Arial" w:eastAsia="等线" w:cs="Arial"/>
                <w:szCs w:val="21"/>
              </w:rPr>
              <w:t>AI 可基于用户健康状况与风险等级，智能推荐个性化的再检项目与时间间隔。</w:t>
            </w:r>
          </w:p>
          <w:p w14:paraId="43151442">
            <w:pPr>
              <w:widowControl/>
              <w:rPr>
                <w:rFonts w:ascii="Arial" w:hAnsi="Arial" w:eastAsia="等线" w:cs="Arial"/>
                <w:szCs w:val="21"/>
              </w:rPr>
            </w:pPr>
            <w:r>
              <w:rPr>
                <w:rFonts w:hint="eastAsia" w:ascii="Arial" w:hAnsi="Arial" w:eastAsia="等线" w:cs="Arial"/>
                <w:szCs w:val="21"/>
              </w:rPr>
              <w:t>4.重大阳性档案：重大阳性客户的信息收集及阳性指标标记，人工随访提示+AI跟踪随访功能。</w:t>
            </w:r>
          </w:p>
          <w:p w14:paraId="1AB6F65B">
            <w:pPr>
              <w:widowControl/>
              <w:rPr>
                <w:rFonts w:ascii="Arial" w:hAnsi="Arial" w:eastAsia="等线" w:cs="Arial"/>
                <w:szCs w:val="21"/>
              </w:rPr>
            </w:pPr>
            <w:r>
              <w:rPr>
                <w:rFonts w:hint="eastAsia" w:ascii="Arial" w:hAnsi="Arial" w:eastAsia="等线" w:cs="Arial"/>
                <w:szCs w:val="21"/>
              </w:rPr>
              <w:t>5.AI 智能随访：采集数据后自动进行风险分级，根据不同的阳性指标与风险等级自动创建个性化随访计划。随访采用 AI 机器人自动随访，基于大模型、医疗知识图谱与系统知识库，通过合成语音拨打电话进行拟人化智能交流，支持多轮对话与上下文理解，而非简单的一问一答。随访过程自动进行语音转文字、信息采集与记录，生成完整的随访报告。对于 AI 无法处理的复杂问题，自动转接人工健康管理师。</w:t>
            </w:r>
          </w:p>
        </w:tc>
      </w:tr>
      <w:tr w14:paraId="179F4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42" w:hRule="atLeast"/>
        </w:trPr>
        <w:tc>
          <w:tcPr>
            <w:tcW w:w="966" w:type="pct"/>
            <w:noWrap/>
            <w:vAlign w:val="center"/>
          </w:tcPr>
          <w:p w14:paraId="73B5FDB2">
            <w:pPr>
              <w:widowControl/>
              <w:jc w:val="center"/>
              <w:rPr>
                <w:rFonts w:ascii="仿宋_GB2312" w:hAnsi="仿宋_GB2312" w:eastAsia="仿宋_GB2312" w:cs="仿宋_GB2312"/>
                <w:szCs w:val="21"/>
              </w:rPr>
            </w:pPr>
            <w:r>
              <w:rPr>
                <w:rFonts w:hint="eastAsia" w:ascii="仿宋_GB2312" w:hAnsi="仿宋_GB2312" w:eastAsia="仿宋_GB2312" w:cs="仿宋_GB2312"/>
                <w:szCs w:val="21"/>
              </w:rPr>
              <w:t>膳食/运动管理</w:t>
            </w:r>
          </w:p>
        </w:tc>
        <w:tc>
          <w:tcPr>
            <w:tcW w:w="4034" w:type="pct"/>
            <w:noWrap/>
            <w:vAlign w:val="center"/>
          </w:tcPr>
          <w:p w14:paraId="27D29DA9">
            <w:pPr>
              <w:widowControl/>
              <w:rPr>
                <w:rFonts w:ascii="Arial" w:hAnsi="Arial" w:eastAsia="等线" w:cs="Arial"/>
                <w:szCs w:val="21"/>
              </w:rPr>
            </w:pPr>
            <w:r>
              <w:rPr>
                <w:rFonts w:hint="eastAsia" w:ascii="Arial" w:hAnsi="Arial" w:eastAsia="等线" w:cs="Arial"/>
                <w:szCs w:val="21"/>
              </w:rPr>
              <w:t>★1.膳食处方：基于个人健康风险改善需求提出的膳食处方，以及专家推荐食谱。用户可根据自己的饮食喜好进行食物交换。通过膳食习惯评价功能获得分阶段的饮食习惯重点指导。通过膳食日记获得营养评价分析报告。为医生实施膳食干预提供决策依据。支持AI 处方：可根据用户健康状况、疾病史、过敏史、饮食偏好、地域特点等信息，AI 自动生成个性化膳食处方与每日食谱，由健康管理师进行审核确认后生效。</w:t>
            </w:r>
          </w:p>
          <w:p w14:paraId="55F729F2">
            <w:pPr>
              <w:widowControl/>
              <w:rPr>
                <w:rFonts w:ascii="Arial" w:hAnsi="Arial" w:eastAsia="等线" w:cs="Arial"/>
                <w:szCs w:val="21"/>
              </w:rPr>
            </w:pPr>
            <w:r>
              <w:rPr>
                <w:rFonts w:hint="eastAsia" w:ascii="Arial" w:hAnsi="Arial" w:eastAsia="等线" w:cs="Arial"/>
                <w:szCs w:val="21"/>
              </w:rPr>
              <w:t>★2.处方自定义：具有膳食处方编辑功能，由医生进行个人化处方的制定与执行。针对单一慢性病的干预方案不少于1000条。另外需要提供其他并发症混合数据库，并可根据疾控数据不段更新增加。字典实例：（孕产妇干预字典汇总）孕早期、孕中晚期、未哺乳、哺乳4 类。每类含有早期+高血压、早期+糖尿病、中晚+高血压、中晚+糖尿病等12 类。每个类又含有周一到周日 7 天的，每类又分类：1200、1400、1600...等 9 类级别，总共：4*12*7*9=3024 条干预处方。</w:t>
            </w:r>
          </w:p>
          <w:p w14:paraId="061102AF">
            <w:pPr>
              <w:widowControl/>
              <w:rPr>
                <w:rFonts w:ascii="Arial" w:hAnsi="Arial" w:eastAsia="等线" w:cs="Arial"/>
                <w:szCs w:val="21"/>
              </w:rPr>
            </w:pPr>
            <w:r>
              <w:rPr>
                <w:rFonts w:hint="eastAsia" w:ascii="Arial" w:hAnsi="Arial" w:eastAsia="等线" w:cs="Arial"/>
                <w:szCs w:val="21"/>
              </w:rPr>
              <w:t>3.膳食日记：医生可帮助客户记录日常膳食日记及膳食习惯。用户端可上传膳食照片，AI 自动识别食物种类与分量，自动计算饮食结构、热量及营养素摄入情况，并给出即时调整建议。</w:t>
            </w:r>
          </w:p>
          <w:p w14:paraId="55A097EA">
            <w:pPr>
              <w:widowControl/>
              <w:rPr>
                <w:rFonts w:ascii="Arial" w:hAnsi="Arial" w:eastAsia="等线" w:cs="Arial"/>
                <w:szCs w:val="21"/>
              </w:rPr>
            </w:pPr>
            <w:r>
              <w:rPr>
                <w:rFonts w:hint="eastAsia" w:ascii="Arial" w:hAnsi="Arial" w:eastAsia="等线" w:cs="Arial"/>
                <w:szCs w:val="21"/>
              </w:rPr>
              <w:t>★4.膳食处方编辑：具有膳食处方编辑功能，由医生进行个人化处方的制定与执行。可对其中的各种因素进行调整。</w:t>
            </w:r>
          </w:p>
          <w:p w14:paraId="0CF0C986">
            <w:pPr>
              <w:widowControl/>
              <w:rPr>
                <w:rFonts w:ascii="Arial" w:hAnsi="Arial" w:eastAsia="等线" w:cs="Arial"/>
                <w:szCs w:val="21"/>
              </w:rPr>
            </w:pPr>
            <w:r>
              <w:rPr>
                <w:rFonts w:hint="eastAsia" w:ascii="Arial" w:hAnsi="Arial" w:eastAsia="等线" w:cs="Arial"/>
                <w:szCs w:val="21"/>
              </w:rPr>
              <w:t>★5.运动处方：基于个人健康风险改善需求提出的运动处方，以及专家推荐方案。用户可根据自己的运动喜好进行运动方式的交换。通过运动日记来记录分析报告。为医生实施运动方案提供决策依据。支持AI 运动：可根据用户健康状况、运动能力、运动偏好、场地条件等信息，AI 自动生成个性化运动处方与训练计划，由健康管理师进行审核确认后生效。</w:t>
            </w:r>
          </w:p>
          <w:p w14:paraId="0C6FC12C">
            <w:pPr>
              <w:widowControl/>
              <w:rPr>
                <w:rFonts w:ascii="Arial" w:hAnsi="Arial" w:eastAsia="等线" w:cs="Arial"/>
                <w:szCs w:val="21"/>
              </w:rPr>
            </w:pPr>
            <w:r>
              <w:rPr>
                <w:rFonts w:hint="eastAsia" w:ascii="Arial" w:hAnsi="Arial" w:eastAsia="等线" w:cs="Arial"/>
                <w:szCs w:val="21"/>
              </w:rPr>
              <w:t>6.处方自定义：具有运动处方编辑功能，由医生进行个人化处方的制定与执行。针对单一慢性病的干预方案不少于1000条。另外需要提供其他并发症混合数据库，并可根据疾控数据不段更新增加。</w:t>
            </w:r>
          </w:p>
          <w:p w14:paraId="36525DE5">
            <w:pPr>
              <w:widowControl/>
              <w:rPr>
                <w:rFonts w:ascii="Arial" w:hAnsi="Arial" w:eastAsia="等线" w:cs="Arial"/>
                <w:szCs w:val="21"/>
              </w:rPr>
            </w:pPr>
            <w:r>
              <w:rPr>
                <w:rFonts w:hint="eastAsia" w:ascii="Arial" w:hAnsi="Arial" w:eastAsia="等线" w:cs="Arial"/>
                <w:szCs w:val="21"/>
              </w:rPr>
              <w:t>7.运动日记：医生可帮助客户记录日常运动日记及运动习惯。用户端可上传运动照片或视频，AI 自动识别运动项目与运动时长，自动计算运动能耗与运动强度，并给出即时调整建议。</w:t>
            </w:r>
          </w:p>
          <w:p w14:paraId="10E8FAC7">
            <w:pPr>
              <w:widowControl/>
              <w:rPr>
                <w:rFonts w:ascii="Arial" w:hAnsi="Arial" w:eastAsia="等线" w:cs="Arial"/>
                <w:szCs w:val="21"/>
              </w:rPr>
            </w:pPr>
            <w:r>
              <w:rPr>
                <w:rFonts w:hint="eastAsia" w:ascii="Arial" w:hAnsi="Arial" w:eastAsia="等线" w:cs="Arial"/>
                <w:szCs w:val="21"/>
              </w:rPr>
              <w:t>8.处方编辑：具有运动处方编辑功能，由医生进行个人化处方的制定与执行。可对其中的各种运动项目、强度等进行调整。</w:t>
            </w:r>
          </w:p>
          <w:p w14:paraId="54E95CF0">
            <w:pPr>
              <w:widowControl/>
              <w:rPr>
                <w:rFonts w:ascii="Arial" w:hAnsi="Arial" w:eastAsia="等线" w:cs="Arial"/>
                <w:szCs w:val="21"/>
              </w:rPr>
            </w:pPr>
            <w:r>
              <w:rPr>
                <w:rFonts w:hint="eastAsia" w:ascii="Arial" w:hAnsi="Arial" w:eastAsia="等线" w:cs="Arial"/>
                <w:szCs w:val="21"/>
              </w:rPr>
              <w:t>9.处方打印：处方的打印与手机端查看功能</w:t>
            </w:r>
          </w:p>
        </w:tc>
      </w:tr>
      <w:tr w14:paraId="14A68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4" w:hRule="atLeast"/>
        </w:trPr>
        <w:tc>
          <w:tcPr>
            <w:tcW w:w="966" w:type="pct"/>
            <w:noWrap/>
            <w:vAlign w:val="center"/>
          </w:tcPr>
          <w:p w14:paraId="54CC7201">
            <w:pPr>
              <w:widowControl/>
              <w:jc w:val="center"/>
              <w:rPr>
                <w:rFonts w:ascii="仿宋_GB2312" w:hAnsi="仿宋_GB2312" w:eastAsia="仿宋_GB2312" w:cs="仿宋_GB2312"/>
                <w:szCs w:val="21"/>
              </w:rPr>
            </w:pPr>
            <w:r>
              <w:rPr>
                <w:rFonts w:hint="eastAsia" w:ascii="仿宋_GB2312" w:hAnsi="仿宋_GB2312" w:eastAsia="仿宋_GB2312" w:cs="仿宋_GB2312"/>
                <w:szCs w:val="21"/>
                <w:lang w:eastAsia="zh-Hans"/>
              </w:rPr>
              <w:t>健康方案</w:t>
            </w:r>
          </w:p>
        </w:tc>
        <w:tc>
          <w:tcPr>
            <w:tcW w:w="4034" w:type="pct"/>
            <w:noWrap/>
            <w:vAlign w:val="center"/>
          </w:tcPr>
          <w:p w14:paraId="423E7870">
            <w:pPr>
              <w:widowControl/>
              <w:rPr>
                <w:rFonts w:ascii="Arial" w:hAnsi="Arial" w:eastAsia="等线" w:cs="Arial"/>
                <w:szCs w:val="21"/>
              </w:rPr>
            </w:pPr>
            <w:r>
              <w:rPr>
                <w:rFonts w:hint="eastAsia" w:ascii="Arial" w:hAnsi="Arial" w:eastAsia="等线" w:cs="Arial"/>
                <w:szCs w:val="21"/>
              </w:rPr>
              <w:t>1.健康知识库：系统内置</w:t>
            </w:r>
            <w:r>
              <w:rPr>
                <w:rFonts w:hint="eastAsia" w:ascii="Arial" w:hAnsi="Arial" w:eastAsia="等线" w:cs="Arial"/>
                <w:szCs w:val="21"/>
                <w:lang w:eastAsia="zh-Hans"/>
              </w:rPr>
              <w:t>各大医院</w:t>
            </w:r>
            <w:r>
              <w:rPr>
                <w:rFonts w:hint="eastAsia" w:ascii="Arial" w:hAnsi="Arial" w:eastAsia="等线" w:cs="Arial"/>
                <w:szCs w:val="21"/>
              </w:rPr>
              <w:t>医学</w:t>
            </w:r>
            <w:r>
              <w:rPr>
                <w:rFonts w:hint="eastAsia" w:ascii="Arial" w:hAnsi="Arial" w:eastAsia="等线" w:cs="Arial"/>
                <w:szCs w:val="21"/>
                <w:lang w:eastAsia="zh-Hans"/>
              </w:rPr>
              <w:t>共享</w:t>
            </w:r>
            <w:r>
              <w:rPr>
                <w:rFonts w:hint="eastAsia" w:ascii="Arial" w:hAnsi="Arial" w:eastAsia="等线" w:cs="Arial"/>
                <w:szCs w:val="21"/>
              </w:rPr>
              <w:t>知识数据</w:t>
            </w:r>
            <w:r>
              <w:rPr>
                <w:rFonts w:hint="eastAsia" w:ascii="Arial" w:hAnsi="Arial" w:eastAsia="等线" w:cs="Arial"/>
                <w:szCs w:val="21"/>
                <w:lang w:eastAsia="zh-Hans"/>
              </w:rPr>
              <w:t>库</w:t>
            </w:r>
            <w:r>
              <w:rPr>
                <w:rFonts w:hint="eastAsia" w:ascii="Arial" w:hAnsi="Arial" w:eastAsia="等线" w:cs="Arial"/>
                <w:szCs w:val="21"/>
              </w:rPr>
              <w:t>内容，</w:t>
            </w:r>
            <w:r>
              <w:rPr>
                <w:rFonts w:hint="eastAsia" w:ascii="Arial" w:hAnsi="Arial" w:eastAsia="等线" w:cs="Arial"/>
                <w:szCs w:val="21"/>
                <w:lang w:eastAsia="zh-Hans"/>
              </w:rPr>
              <w:t>包括高血压、糖尿病等等多种慢性病的不同患病程序下的干预处方库以及健康管理库、</w:t>
            </w:r>
            <w:r>
              <w:rPr>
                <w:rFonts w:hint="eastAsia" w:ascii="Arial" w:hAnsi="Arial" w:eastAsia="等线" w:cs="Arial"/>
                <w:szCs w:val="21"/>
              </w:rPr>
              <w:t>用于系统的医学逻辑和说明展示。</w:t>
            </w:r>
            <w:r>
              <w:rPr>
                <w:rFonts w:hint="eastAsia" w:ascii="Arial" w:hAnsi="Arial" w:eastAsia="等线" w:cs="Arial"/>
                <w:szCs w:val="21"/>
                <w:lang w:eastAsia="zh-Hans"/>
              </w:rPr>
              <w:t>并且</w:t>
            </w:r>
            <w:r>
              <w:rPr>
                <w:rFonts w:hint="eastAsia" w:ascii="Arial" w:hAnsi="Arial" w:eastAsia="等线" w:cs="Arial"/>
                <w:szCs w:val="21"/>
              </w:rPr>
              <w:t>支持医院的医学专家对知识库进行修改以方便医院自行维护。</w:t>
            </w:r>
            <w:r>
              <w:rPr>
                <w:rFonts w:hint="eastAsia" w:ascii="Arial" w:hAnsi="Arial" w:eastAsia="等线" w:cs="Arial"/>
                <w:szCs w:val="21"/>
                <w:lang w:eastAsia="zh-Hans"/>
              </w:rPr>
              <w:t>包括共享与被共享健康知识库的医学知识。</w:t>
            </w:r>
          </w:p>
          <w:p w14:paraId="719F45FD">
            <w:pPr>
              <w:widowControl/>
              <w:rPr>
                <w:rFonts w:ascii="Arial" w:hAnsi="Arial" w:eastAsia="等线" w:cs="Arial"/>
                <w:szCs w:val="21"/>
              </w:rPr>
            </w:pPr>
            <w:r>
              <w:rPr>
                <w:rFonts w:hint="eastAsia" w:ascii="Arial" w:hAnsi="Arial" w:eastAsia="等线" w:cs="Arial"/>
                <w:szCs w:val="21"/>
              </w:rPr>
              <w:t>2.健康方案库：健康方案管理是健康处方的处方库，对于不同人群制定不同的健康管理处方模板，系统内部也预设了多种健康计划，比如成人处方模板，儿童处方模板，学龄及青春期处方模板，孕产妇处方模板，精神患者处方模板。</w:t>
            </w:r>
          </w:p>
          <w:p w14:paraId="064CEAEF">
            <w:pPr>
              <w:widowControl/>
              <w:rPr>
                <w:rFonts w:ascii="Arial" w:hAnsi="Arial" w:eastAsia="等线" w:cs="Arial"/>
                <w:szCs w:val="21"/>
              </w:rPr>
            </w:pPr>
            <w:r>
              <w:rPr>
                <w:rFonts w:hint="eastAsia" w:ascii="Arial" w:hAnsi="Arial" w:eastAsia="等线" w:cs="Arial"/>
                <w:szCs w:val="21"/>
              </w:rPr>
              <w:t>在此模块健康管理师也可以根据实际情况添加专属的健康计划到健康计划库。在遇到适合相应计划的用户时可以直接添加预设好的健康计划。</w:t>
            </w:r>
          </w:p>
          <w:p w14:paraId="4FDD7537">
            <w:pPr>
              <w:widowControl/>
              <w:rPr>
                <w:rFonts w:ascii="Arial" w:hAnsi="Arial" w:eastAsia="等线" w:cs="Arial"/>
                <w:szCs w:val="21"/>
              </w:rPr>
            </w:pPr>
            <w:r>
              <w:rPr>
                <w:rFonts w:hint="eastAsia" w:ascii="Arial" w:hAnsi="Arial" w:eastAsia="等线" w:cs="Arial"/>
                <w:szCs w:val="21"/>
              </w:rPr>
              <w:t>3.慢病计划库功能：集成25 种慢病管理的计划方案库，慢病病种不少于20种。每种慢病根据危险程度分为三个等级，每个等级中都要包含一年的干预方案。字典实例：（高血压干预方案：高血压初级管理1-365天的管理计划（数据库不少于5天的干预计划）。高血压中级管理1-365天的管理计划（数据库不少于8天的干预计划），高血压高级管理1-365天的管理计划（数据库不少于17天的干预计划）；</w:t>
            </w:r>
          </w:p>
          <w:p w14:paraId="7DE6A721">
            <w:pPr>
              <w:widowControl/>
              <w:rPr>
                <w:rFonts w:ascii="Arial" w:hAnsi="Arial" w:eastAsia="等线" w:cs="Arial"/>
                <w:szCs w:val="21"/>
              </w:rPr>
            </w:pPr>
            <w:r>
              <w:rPr>
                <w:rFonts w:hint="eastAsia" w:ascii="Arial" w:hAnsi="Arial" w:eastAsia="等线" w:cs="Arial"/>
                <w:szCs w:val="21"/>
              </w:rPr>
              <w:t>包括全生命周期的健康管理方案，儿童健康管理计划库（1-2岁、2-3岁、4岁、5岁、6岁）、青少年健康管理计划库、孕妇健康管理计划库、产妇健康管理计划库、老年人健康管理计划库、精神病患者健康管理计划库。（均要包括 3 个等级，全年的管理计划）</w:t>
            </w:r>
          </w:p>
        </w:tc>
      </w:tr>
      <w:tr w14:paraId="6BB8C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0" w:hRule="atLeast"/>
        </w:trPr>
        <w:tc>
          <w:tcPr>
            <w:tcW w:w="966" w:type="pct"/>
            <w:noWrap/>
            <w:vAlign w:val="center"/>
          </w:tcPr>
          <w:p w14:paraId="53EC94F3">
            <w:pPr>
              <w:widowControl/>
              <w:jc w:val="center"/>
              <w:rPr>
                <w:rFonts w:ascii="仿宋_GB2312" w:hAnsi="仿宋_GB2312" w:eastAsia="仿宋_GB2312" w:cs="仿宋_GB2312"/>
                <w:szCs w:val="21"/>
              </w:rPr>
            </w:pPr>
            <w:r>
              <w:rPr>
                <w:rFonts w:hint="eastAsia" w:ascii="仿宋_GB2312" w:hAnsi="仿宋_GB2312" w:eastAsia="仿宋_GB2312" w:cs="仿宋_GB2312"/>
                <w:szCs w:val="21"/>
              </w:rPr>
              <w:t>个性化干预管理方案</w:t>
            </w:r>
          </w:p>
        </w:tc>
        <w:tc>
          <w:tcPr>
            <w:tcW w:w="4034" w:type="pct"/>
            <w:noWrap/>
            <w:vAlign w:val="center"/>
          </w:tcPr>
          <w:p w14:paraId="361AFE4D">
            <w:pPr>
              <w:widowControl/>
              <w:rPr>
                <w:rFonts w:ascii="Arial" w:hAnsi="Arial" w:eastAsia="等线" w:cs="Arial"/>
                <w:szCs w:val="21"/>
              </w:rPr>
            </w:pPr>
            <w:r>
              <w:rPr>
                <w:rFonts w:hint="eastAsia" w:ascii="Arial" w:hAnsi="Arial" w:eastAsia="等线" w:cs="Arial"/>
                <w:szCs w:val="21"/>
              </w:rPr>
              <w:t>1.方案管理：可由医生制定个性化的干预管理方案，如药物、营养等内容。并形成报告。</w:t>
            </w:r>
          </w:p>
          <w:p w14:paraId="449AA983">
            <w:pPr>
              <w:widowControl/>
              <w:rPr>
                <w:rFonts w:ascii="Arial" w:hAnsi="Arial" w:eastAsia="等线" w:cs="Arial"/>
                <w:szCs w:val="21"/>
              </w:rPr>
            </w:pPr>
            <w:r>
              <w:rPr>
                <w:rFonts w:hint="eastAsia" w:ascii="Arial" w:hAnsi="Arial" w:eastAsia="等线" w:cs="Arial"/>
                <w:szCs w:val="21"/>
              </w:rPr>
              <w:t>2.营养补充剂：可以自定义营养补充剂处方，生成报告以及打卡日历，客户可通过手机端进行打卡服用操作，医生端可以补充过期打卡记录。</w:t>
            </w:r>
          </w:p>
          <w:p w14:paraId="7C65E2C0">
            <w:pPr>
              <w:widowControl/>
              <w:rPr>
                <w:rFonts w:ascii="Arial" w:hAnsi="Arial" w:eastAsia="等线" w:cs="Arial"/>
                <w:szCs w:val="21"/>
              </w:rPr>
            </w:pPr>
            <w:r>
              <w:rPr>
                <w:rFonts w:hint="eastAsia" w:ascii="Arial" w:hAnsi="Arial" w:eastAsia="等线" w:cs="Arial"/>
                <w:szCs w:val="21"/>
              </w:rPr>
              <w:t>3.微信推送：所有管理方案的微信自动推送功能</w:t>
            </w:r>
          </w:p>
        </w:tc>
      </w:tr>
      <w:tr w14:paraId="53892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8" w:hRule="atLeast"/>
        </w:trPr>
        <w:tc>
          <w:tcPr>
            <w:tcW w:w="966" w:type="pct"/>
            <w:noWrap/>
            <w:vAlign w:val="center"/>
          </w:tcPr>
          <w:p w14:paraId="2B1BCBEE">
            <w:pPr>
              <w:widowControl/>
              <w:jc w:val="center"/>
              <w:rPr>
                <w:rFonts w:ascii="仿宋_GB2312" w:hAnsi="仿宋_GB2312" w:eastAsia="仿宋_GB2312" w:cs="仿宋_GB2312"/>
                <w:szCs w:val="21"/>
              </w:rPr>
            </w:pPr>
            <w:r>
              <w:rPr>
                <w:rFonts w:hint="eastAsia" w:ascii="仿宋_GB2312" w:hAnsi="仿宋_GB2312" w:eastAsia="仿宋_GB2312" w:cs="仿宋_GB2312"/>
                <w:szCs w:val="21"/>
              </w:rPr>
              <w:t>其他功能</w:t>
            </w:r>
          </w:p>
        </w:tc>
        <w:tc>
          <w:tcPr>
            <w:tcW w:w="4034" w:type="pct"/>
            <w:noWrap/>
            <w:vAlign w:val="center"/>
          </w:tcPr>
          <w:p w14:paraId="646B23FA">
            <w:pPr>
              <w:widowControl/>
              <w:rPr>
                <w:rFonts w:ascii="Arial" w:hAnsi="Arial" w:eastAsia="等线" w:cs="Arial"/>
                <w:szCs w:val="21"/>
              </w:rPr>
            </w:pPr>
            <w:r>
              <w:rPr>
                <w:rFonts w:hint="eastAsia" w:ascii="Arial" w:hAnsi="Arial" w:eastAsia="等线" w:cs="Arial"/>
                <w:szCs w:val="21"/>
              </w:rPr>
              <w:t>1.报告输出管理：报告可输出为PDF格式。</w:t>
            </w:r>
          </w:p>
          <w:p w14:paraId="7D5028B3">
            <w:pPr>
              <w:widowControl/>
              <w:rPr>
                <w:rFonts w:ascii="Arial" w:hAnsi="Arial" w:eastAsia="等线" w:cs="Arial"/>
                <w:szCs w:val="21"/>
              </w:rPr>
            </w:pPr>
            <w:r>
              <w:rPr>
                <w:rFonts w:hint="eastAsia" w:ascii="Arial" w:hAnsi="Arial" w:eastAsia="等线" w:cs="Arial"/>
                <w:szCs w:val="21"/>
              </w:rPr>
              <w:t>2.体检数据分析：针对体检的健康问题进行分析、就诊或复查建议，并分出轻重缓急加以标注，帮助客户规划体检后的就医，并可以自动短信提醒。</w:t>
            </w:r>
          </w:p>
          <w:p w14:paraId="0736570A">
            <w:pPr>
              <w:widowControl/>
              <w:rPr>
                <w:rFonts w:ascii="Arial" w:hAnsi="Arial" w:eastAsia="等线" w:cs="Arial"/>
                <w:szCs w:val="21"/>
              </w:rPr>
            </w:pPr>
            <w:r>
              <w:rPr>
                <w:rFonts w:hint="eastAsia" w:ascii="Arial" w:hAnsi="Arial" w:eastAsia="等线" w:cs="Arial"/>
                <w:szCs w:val="21"/>
              </w:rPr>
              <w:t>3.健康趋势分析：通过便携式健康指标监测设备上传或用户录入方式，动态记录个人健康指标，有利于个人与医生动态掌握健康趋势。包含体重指数、身高、体重、血压、腰围、血糖、血脂等数据。AI 可对连续监测的健康指标进行趋势预测，提前发现异常变化并发出预警，告知用户与健康管理师。</w:t>
            </w:r>
          </w:p>
          <w:p w14:paraId="4AB5BF6C">
            <w:pPr>
              <w:widowControl/>
              <w:rPr>
                <w:rFonts w:ascii="Arial" w:hAnsi="Arial" w:eastAsia="等线" w:cs="Arial"/>
                <w:szCs w:val="21"/>
              </w:rPr>
            </w:pPr>
            <w:r>
              <w:rPr>
                <w:rFonts w:hint="eastAsia" w:ascii="Arial" w:hAnsi="Arial" w:eastAsia="等线" w:cs="Arial"/>
                <w:szCs w:val="21"/>
              </w:rPr>
              <w:t>心理状况评价-</w:t>
            </w:r>
          </w:p>
          <w:p w14:paraId="397D7331">
            <w:pPr>
              <w:widowControl/>
              <w:rPr>
                <w:rFonts w:ascii="Arial" w:hAnsi="Arial" w:eastAsia="等线" w:cs="Arial"/>
                <w:szCs w:val="21"/>
              </w:rPr>
            </w:pPr>
            <w:r>
              <w:rPr>
                <w:rFonts w:hint="eastAsia" w:ascii="Arial" w:hAnsi="Arial" w:eastAsia="等线" w:cs="Arial"/>
                <w:szCs w:val="21"/>
              </w:rPr>
              <w:t>4.1问卷采集：采集心理评估问卷信息</w:t>
            </w:r>
          </w:p>
          <w:p w14:paraId="1CB8FA4A">
            <w:pPr>
              <w:widowControl/>
              <w:rPr>
                <w:rFonts w:ascii="Arial" w:hAnsi="Arial" w:eastAsia="等线" w:cs="Arial"/>
                <w:szCs w:val="21"/>
              </w:rPr>
            </w:pPr>
            <w:r>
              <w:rPr>
                <w:rFonts w:hint="eastAsia" w:ascii="Arial" w:hAnsi="Arial" w:eastAsia="等线" w:cs="Arial"/>
                <w:szCs w:val="21"/>
              </w:rPr>
              <w:t>4.2查看报告：对个人提供A型性格评估、PSTRI压力评估报告。</w:t>
            </w:r>
          </w:p>
          <w:p w14:paraId="7F66BA67">
            <w:pPr>
              <w:widowControl/>
              <w:rPr>
                <w:rFonts w:ascii="Arial" w:hAnsi="Arial" w:eastAsia="等线" w:cs="Arial"/>
                <w:szCs w:val="21"/>
              </w:rPr>
            </w:pPr>
            <w:r>
              <w:rPr>
                <w:rFonts w:hint="eastAsia" w:ascii="Arial" w:hAnsi="Arial" w:eastAsia="等线" w:cs="Arial"/>
                <w:szCs w:val="21"/>
              </w:rPr>
              <w:t>5.中医体质辨析</w:t>
            </w:r>
          </w:p>
          <w:p w14:paraId="2309F33C">
            <w:pPr>
              <w:widowControl/>
              <w:rPr>
                <w:rFonts w:ascii="Arial" w:hAnsi="Arial" w:eastAsia="等线" w:cs="Arial"/>
                <w:szCs w:val="21"/>
              </w:rPr>
            </w:pPr>
            <w:r>
              <w:rPr>
                <w:rFonts w:hint="eastAsia" w:ascii="Arial" w:hAnsi="Arial" w:eastAsia="等线" w:cs="Arial"/>
                <w:szCs w:val="21"/>
              </w:rPr>
              <w:t>5.1能够进行平和质(A型)、气虚质(B型)、阳虚质(C型)、阴虚质(D型)、痰湿质(E型)、湿热质(F型)、血淤质(G型)、气郁质(H型)、特禀质(I型)9种基本类型中医体质辨识。</w:t>
            </w:r>
          </w:p>
          <w:p w14:paraId="4FC51B57">
            <w:pPr>
              <w:widowControl/>
              <w:rPr>
                <w:rFonts w:ascii="Arial" w:hAnsi="Arial" w:eastAsia="等线" w:cs="Arial"/>
                <w:szCs w:val="21"/>
              </w:rPr>
            </w:pPr>
            <w:r>
              <w:rPr>
                <w:rFonts w:hint="eastAsia" w:ascii="Arial" w:hAnsi="Arial" w:eastAsia="等线" w:cs="Arial"/>
                <w:szCs w:val="21"/>
              </w:rPr>
              <w:t>5.2能够提供个性化的药物、食物等改善建议，并具有相应的处方库。</w:t>
            </w:r>
          </w:p>
          <w:p w14:paraId="57B6AA93">
            <w:pPr>
              <w:widowControl/>
              <w:rPr>
                <w:rFonts w:ascii="Arial" w:hAnsi="Arial" w:eastAsia="等线" w:cs="Arial"/>
                <w:szCs w:val="21"/>
              </w:rPr>
            </w:pPr>
            <w:r>
              <w:rPr>
                <w:rFonts w:hint="eastAsia" w:ascii="Arial" w:hAnsi="Arial" w:eastAsia="等线" w:cs="Arial"/>
                <w:szCs w:val="21"/>
              </w:rPr>
              <w:t>6.运动能力、睡眠等延伸评估：可对运动能力进行专项评估，并出具相应的报告；可对睡眠状况进行评估；</w:t>
            </w:r>
          </w:p>
          <w:p w14:paraId="15BABEAB">
            <w:pPr>
              <w:widowControl/>
              <w:rPr>
                <w:rFonts w:ascii="Arial" w:hAnsi="Arial" w:eastAsia="等线" w:cs="Arial"/>
                <w:szCs w:val="21"/>
              </w:rPr>
            </w:pPr>
            <w:r>
              <w:rPr>
                <w:rFonts w:hint="eastAsia" w:ascii="Arial" w:hAnsi="Arial" w:eastAsia="等线" w:cs="Arial"/>
                <w:szCs w:val="21"/>
              </w:rPr>
              <w:t>7.运动能力、睡眠等延伸评估</w:t>
            </w:r>
          </w:p>
          <w:p w14:paraId="383163DD">
            <w:pPr>
              <w:widowControl/>
              <w:rPr>
                <w:rFonts w:ascii="Arial" w:hAnsi="Arial" w:eastAsia="等线" w:cs="Arial"/>
                <w:szCs w:val="21"/>
              </w:rPr>
            </w:pPr>
            <w:r>
              <w:rPr>
                <w:rFonts w:hint="eastAsia" w:ascii="Arial" w:hAnsi="Arial" w:eastAsia="等线" w:cs="Arial"/>
                <w:szCs w:val="21"/>
              </w:rPr>
              <w:t>7.1可以按照异常指标、疾病现患、疾病高危、一般人群进行所有人员的分类。</w:t>
            </w:r>
          </w:p>
          <w:p w14:paraId="59D0E289">
            <w:pPr>
              <w:widowControl/>
              <w:rPr>
                <w:rFonts w:ascii="Arial" w:hAnsi="Arial" w:eastAsia="等线" w:cs="Arial"/>
                <w:szCs w:val="21"/>
              </w:rPr>
            </w:pPr>
            <w:r>
              <w:rPr>
                <w:rFonts w:hint="eastAsia" w:ascii="Arial" w:hAnsi="Arial" w:eastAsia="等线" w:cs="Arial"/>
                <w:szCs w:val="21"/>
              </w:rPr>
              <w:t>7.2由体检异常指标及风险评估结果自动筛选出现患、高危等人群进行分组，医生可以浏览个人用户具体项目，并进行干预计划设置，以进行检后跟踪服务。</w:t>
            </w:r>
          </w:p>
          <w:p w14:paraId="3D8F8606">
            <w:pPr>
              <w:widowControl/>
              <w:rPr>
                <w:rFonts w:ascii="Arial" w:hAnsi="Arial" w:eastAsia="等线" w:cs="Arial"/>
                <w:szCs w:val="21"/>
              </w:rPr>
            </w:pPr>
            <w:r>
              <w:rPr>
                <w:rFonts w:hint="eastAsia" w:ascii="Arial" w:hAnsi="Arial" w:eastAsia="等线" w:cs="Arial"/>
                <w:szCs w:val="21"/>
              </w:rPr>
              <w:t>7.3支持异常指标项查询，按相关项的参考值范围进行搜索，支持多选搜索。</w:t>
            </w:r>
          </w:p>
          <w:p w14:paraId="46156F5E">
            <w:pPr>
              <w:widowControl/>
              <w:rPr>
                <w:rFonts w:ascii="Arial" w:hAnsi="Arial" w:eastAsia="等线" w:cs="Arial"/>
                <w:szCs w:val="21"/>
              </w:rPr>
            </w:pPr>
            <w:r>
              <w:rPr>
                <w:rFonts w:hint="eastAsia" w:ascii="Arial" w:hAnsi="Arial" w:eastAsia="等线" w:cs="Arial"/>
                <w:szCs w:val="21"/>
              </w:rPr>
              <w:t>8.自动化健康信息推送：系统可进行个性化的健康教育、健康状况告之、复诊指导、养生之道等多种信息，实现自动化的信息推送到个人。</w:t>
            </w:r>
          </w:p>
          <w:p w14:paraId="3F5E4529">
            <w:pPr>
              <w:widowControl/>
              <w:rPr>
                <w:rFonts w:ascii="Arial" w:hAnsi="Arial" w:eastAsia="等线" w:cs="Arial"/>
                <w:szCs w:val="21"/>
              </w:rPr>
            </w:pPr>
            <w:r>
              <w:rPr>
                <w:rFonts w:hint="eastAsia" w:ascii="Arial" w:hAnsi="Arial" w:eastAsia="等线" w:cs="Arial"/>
                <w:szCs w:val="21"/>
              </w:rPr>
              <w:t>9.管理目标设定：医生可对个人进行阶段性管理目标的设定，目标内容包括指标改变、生活方式习惯调整等。</w:t>
            </w:r>
          </w:p>
          <w:p w14:paraId="1E9011D5">
            <w:pPr>
              <w:widowControl/>
              <w:rPr>
                <w:rFonts w:ascii="Arial" w:hAnsi="Arial" w:eastAsia="等线" w:cs="Arial"/>
                <w:szCs w:val="21"/>
              </w:rPr>
            </w:pPr>
            <w:r>
              <w:rPr>
                <w:rFonts w:hint="eastAsia" w:ascii="Arial" w:hAnsi="Arial" w:eastAsia="等线" w:cs="Arial"/>
                <w:szCs w:val="21"/>
              </w:rPr>
              <w:t>10.健康干预计划与工作任务提醒：医生可自行定义健康干预计划，系统能够对医生每天的工作任务自动提醒，提高工作效率，便于医生提供给客户持续性管理；</w:t>
            </w:r>
          </w:p>
          <w:p w14:paraId="1808ED5A">
            <w:pPr>
              <w:widowControl/>
              <w:rPr>
                <w:rFonts w:ascii="Arial" w:hAnsi="Arial" w:eastAsia="等线" w:cs="Arial"/>
                <w:szCs w:val="21"/>
              </w:rPr>
            </w:pPr>
            <w:r>
              <w:rPr>
                <w:rFonts w:hint="eastAsia" w:ascii="Arial" w:hAnsi="Arial" w:eastAsia="等线" w:cs="Arial"/>
                <w:szCs w:val="21"/>
              </w:rPr>
              <w:t>具有服务计划计次功能，可根据设定干预计划的内容及服务次数进行图表化显示；并可实现循环服务项目的设定。</w:t>
            </w:r>
          </w:p>
          <w:p w14:paraId="2986486C">
            <w:pPr>
              <w:widowControl/>
              <w:rPr>
                <w:rFonts w:ascii="Arial" w:hAnsi="Arial" w:eastAsia="等线" w:cs="Arial"/>
                <w:szCs w:val="21"/>
              </w:rPr>
            </w:pPr>
            <w:r>
              <w:rPr>
                <w:rFonts w:hint="eastAsia" w:ascii="Arial" w:hAnsi="Arial" w:eastAsia="等线" w:cs="Arial"/>
                <w:szCs w:val="21"/>
              </w:rPr>
              <w:t>11.会员服务档案管理</w:t>
            </w:r>
          </w:p>
          <w:p w14:paraId="1F952FF4">
            <w:pPr>
              <w:widowControl/>
              <w:rPr>
                <w:rFonts w:ascii="Arial" w:hAnsi="Arial" w:eastAsia="等线" w:cs="Arial"/>
                <w:szCs w:val="21"/>
              </w:rPr>
            </w:pPr>
            <w:r>
              <w:rPr>
                <w:rFonts w:hint="eastAsia" w:ascii="Arial" w:hAnsi="Arial" w:eastAsia="等线" w:cs="Arial"/>
                <w:szCs w:val="21"/>
              </w:rPr>
              <w:t>11.1为特定群体进行健康档案维护、疾病疗程管理、设定体检/门诊预约服务事项、设定自有专家资源并为客户提供服务。</w:t>
            </w:r>
          </w:p>
          <w:p w14:paraId="395D5984">
            <w:pPr>
              <w:widowControl/>
              <w:rPr>
                <w:rFonts w:ascii="Arial" w:hAnsi="Arial" w:eastAsia="等线" w:cs="Arial"/>
                <w:szCs w:val="21"/>
              </w:rPr>
            </w:pPr>
            <w:r>
              <w:rPr>
                <w:rFonts w:hint="eastAsia" w:ascii="Arial" w:hAnsi="Arial" w:eastAsia="等线" w:cs="Arial"/>
                <w:szCs w:val="21"/>
              </w:rPr>
              <w:t>11.2具有会员卡号绑定功能，根据服务机构实际的会员卡号绑定到个人客户。</w:t>
            </w:r>
          </w:p>
          <w:p w14:paraId="4D3FE76E">
            <w:pPr>
              <w:widowControl/>
              <w:rPr>
                <w:rFonts w:ascii="Arial" w:hAnsi="Arial" w:eastAsia="等线" w:cs="Arial"/>
                <w:szCs w:val="21"/>
              </w:rPr>
            </w:pPr>
            <w:r>
              <w:rPr>
                <w:rFonts w:hint="eastAsia" w:ascii="Arial" w:hAnsi="Arial" w:eastAsia="等线" w:cs="Arial"/>
                <w:szCs w:val="21"/>
              </w:rPr>
              <w:t>12.客户管理</w:t>
            </w:r>
          </w:p>
          <w:p w14:paraId="279E55EE">
            <w:pPr>
              <w:widowControl/>
              <w:rPr>
                <w:rFonts w:ascii="Arial" w:hAnsi="Arial" w:eastAsia="等线" w:cs="Arial"/>
                <w:szCs w:val="21"/>
              </w:rPr>
            </w:pPr>
            <w:r>
              <w:rPr>
                <w:rFonts w:hint="eastAsia" w:ascii="Arial" w:hAnsi="Arial" w:eastAsia="等线" w:cs="Arial"/>
                <w:szCs w:val="21"/>
              </w:rPr>
              <w:t>12.1个人客户管理：对所有个人客户基本信息进行管理，可直接为客户填写评估问卷，发送短信、邮件功能、用户类型设定。可以新建客户基本资料。 查看个人的运动能耗、膳食结构分析等多项数据。</w:t>
            </w:r>
          </w:p>
          <w:p w14:paraId="005365AE">
            <w:pPr>
              <w:widowControl/>
              <w:rPr>
                <w:rFonts w:ascii="Arial" w:hAnsi="Arial" w:eastAsia="等线" w:cs="Arial"/>
                <w:szCs w:val="21"/>
              </w:rPr>
            </w:pPr>
            <w:r>
              <w:rPr>
                <w:rFonts w:hint="eastAsia" w:ascii="Arial" w:hAnsi="Arial" w:eastAsia="等线" w:cs="Arial"/>
                <w:szCs w:val="21"/>
              </w:rPr>
              <w:t>12.2单位客户管理：可建立单位团体客户，以及相关联系人资料信息，并可对单位的体检信息、风险评估进行汇总。对人群不同年龄和性别的汇总以及慢性病的患病情况的统计汇总。对所有进行生活方式评估的客户进行汇总，统计出优秀、良好、一般和差的比例。对风险评估人群进行患病风险趋势进行分析。</w:t>
            </w:r>
          </w:p>
          <w:p w14:paraId="1A706C00">
            <w:pPr>
              <w:widowControl/>
              <w:rPr>
                <w:rFonts w:ascii="Arial" w:hAnsi="Arial" w:eastAsia="等线" w:cs="Arial"/>
                <w:szCs w:val="21"/>
              </w:rPr>
            </w:pPr>
            <w:r>
              <w:rPr>
                <w:rFonts w:hint="eastAsia" w:ascii="Arial" w:hAnsi="Arial" w:eastAsia="等线" w:cs="Arial"/>
                <w:szCs w:val="21"/>
              </w:rPr>
              <w:t>12.3手机短信管理：存储医生给客户已发短信的历史记录，方便查询。</w:t>
            </w:r>
          </w:p>
          <w:p w14:paraId="65EC00C9">
            <w:pPr>
              <w:widowControl/>
              <w:rPr>
                <w:rFonts w:ascii="Arial" w:hAnsi="Arial" w:eastAsia="等线" w:cs="Arial"/>
                <w:szCs w:val="21"/>
              </w:rPr>
            </w:pPr>
            <w:r>
              <w:rPr>
                <w:rFonts w:hint="eastAsia" w:ascii="Arial" w:hAnsi="Arial" w:eastAsia="等线" w:cs="Arial"/>
                <w:szCs w:val="21"/>
              </w:rPr>
              <w:t>12.4电子邮件管理：存储医生给客户已发邮件的历史记录。</w:t>
            </w:r>
          </w:p>
          <w:p w14:paraId="29E6FD7D">
            <w:pPr>
              <w:widowControl/>
              <w:rPr>
                <w:rFonts w:ascii="Arial" w:hAnsi="Arial" w:eastAsia="等线" w:cs="Arial"/>
                <w:szCs w:val="21"/>
              </w:rPr>
            </w:pPr>
            <w:r>
              <w:rPr>
                <w:rFonts w:hint="eastAsia" w:ascii="Arial" w:hAnsi="Arial" w:eastAsia="等线" w:cs="Arial"/>
                <w:szCs w:val="21"/>
              </w:rPr>
              <w:t>12.5数据导出：将软件内的相关信息导出为EXCEL格式文件，便于应用于其他数据统计。</w:t>
            </w:r>
          </w:p>
          <w:p w14:paraId="1D9761A1">
            <w:pPr>
              <w:widowControl/>
              <w:rPr>
                <w:rFonts w:ascii="Arial" w:hAnsi="Arial" w:eastAsia="等线" w:cs="Arial"/>
                <w:szCs w:val="21"/>
              </w:rPr>
            </w:pPr>
            <w:r>
              <w:rPr>
                <w:rFonts w:hint="eastAsia" w:ascii="Arial" w:hAnsi="Arial" w:eastAsia="等线" w:cs="Arial"/>
                <w:szCs w:val="21"/>
              </w:rPr>
              <w:t>13.健康趋势分析：便携式健康指标监测设备上传或用户录入方式，动态记录个人健康指标，有利于个人与医生动态掌握健康趋势。包含体重指数、身高、体重、血压、腰围、血糖、血脂等数据。</w:t>
            </w:r>
          </w:p>
        </w:tc>
      </w:tr>
      <w:tr w14:paraId="147BA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8" w:hRule="atLeast"/>
        </w:trPr>
        <w:tc>
          <w:tcPr>
            <w:tcW w:w="966" w:type="pct"/>
            <w:noWrap/>
            <w:vAlign w:val="center"/>
          </w:tcPr>
          <w:p w14:paraId="4EA9EAE4">
            <w:pPr>
              <w:widowControl/>
              <w:jc w:val="center"/>
              <w:rPr>
                <w:rFonts w:ascii="仿宋_GB2312" w:hAnsi="仿宋_GB2312" w:eastAsia="仿宋_GB2312" w:cs="仿宋_GB2312"/>
                <w:szCs w:val="21"/>
                <w:lang w:eastAsia="zh-Hans"/>
              </w:rPr>
            </w:pPr>
            <w:r>
              <w:rPr>
                <w:rFonts w:hint="eastAsia" w:ascii="仿宋_GB2312" w:hAnsi="仿宋_GB2312" w:eastAsia="仿宋_GB2312" w:cs="仿宋_GB2312"/>
                <w:szCs w:val="21"/>
                <w:lang w:eastAsia="zh-Hans"/>
              </w:rPr>
              <w:t>管理端健康服务</w:t>
            </w:r>
          </w:p>
        </w:tc>
        <w:tc>
          <w:tcPr>
            <w:tcW w:w="4034" w:type="pct"/>
            <w:noWrap/>
            <w:vAlign w:val="center"/>
          </w:tcPr>
          <w:p w14:paraId="67A50564">
            <w:pPr>
              <w:widowControl/>
              <w:rPr>
                <w:rFonts w:ascii="Arial" w:hAnsi="Arial" w:eastAsia="等线" w:cs="Arial"/>
                <w:szCs w:val="21"/>
              </w:rPr>
            </w:pPr>
            <w:r>
              <w:rPr>
                <w:rFonts w:hint="eastAsia" w:ascii="Arial" w:hAnsi="Arial" w:eastAsia="等线" w:cs="Arial"/>
                <w:szCs w:val="21"/>
              </w:rPr>
              <w:t>1.在线咨询：可以使用健康咨询功能，在线提问，健康管理师可以在线实时回答。</w:t>
            </w:r>
          </w:p>
          <w:p w14:paraId="40CCC1FE">
            <w:pPr>
              <w:widowControl/>
              <w:rPr>
                <w:rFonts w:ascii="Arial" w:hAnsi="Arial" w:eastAsia="等线" w:cs="Arial"/>
                <w:szCs w:val="21"/>
              </w:rPr>
            </w:pPr>
            <w:r>
              <w:rPr>
                <w:rFonts w:hint="eastAsia" w:ascii="Arial" w:hAnsi="Arial" w:eastAsia="等线" w:cs="Arial"/>
                <w:szCs w:val="21"/>
              </w:rPr>
              <w:t>2.AI智能咨询：AI 与用户对话时会整体读取用户的所有健康档案，结合用户的实际健康情况提供个性化解答。支持 7×24 小时在线咨询服务，对于常见健康问题 AI 自动回复，复杂问题自动转接人工健康管理师。AI 咨询记录自动同步至用户健康档案。</w:t>
            </w:r>
          </w:p>
          <w:p w14:paraId="0A3AFFFF">
            <w:pPr>
              <w:widowControl/>
              <w:rPr>
                <w:rFonts w:ascii="Arial" w:hAnsi="Arial" w:eastAsia="等线" w:cs="Arial"/>
                <w:szCs w:val="21"/>
                <w:lang w:eastAsia="zh-Hans"/>
              </w:rPr>
            </w:pPr>
            <w:r>
              <w:rPr>
                <w:rFonts w:hint="eastAsia" w:ascii="Arial" w:hAnsi="Arial" w:eastAsia="等线" w:cs="Arial"/>
                <w:szCs w:val="21"/>
              </w:rPr>
              <w:t>3.专属医生签约：</w:t>
            </w:r>
            <w:r>
              <w:rPr>
                <w:rFonts w:hint="eastAsia" w:ascii="Arial" w:hAnsi="Arial" w:eastAsia="等线" w:cs="Arial"/>
                <w:szCs w:val="21"/>
                <w:lang w:eastAsia="zh-Hans"/>
              </w:rPr>
              <w:t>可以</w:t>
            </w:r>
            <w:r>
              <w:rPr>
                <w:rFonts w:hint="eastAsia" w:ascii="Arial" w:hAnsi="Arial" w:eastAsia="等线" w:cs="Arial"/>
                <w:szCs w:val="21"/>
              </w:rPr>
              <w:t>绑定专属健康管理师，可以</w:t>
            </w:r>
            <w:r>
              <w:rPr>
                <w:rFonts w:hint="eastAsia" w:ascii="Arial" w:hAnsi="Arial" w:eastAsia="等线" w:cs="Arial"/>
                <w:szCs w:val="21"/>
                <w:lang w:eastAsia="zh-Hans"/>
              </w:rPr>
              <w:t>与专属健康管理师进行</w:t>
            </w:r>
            <w:r>
              <w:rPr>
                <w:rFonts w:hint="eastAsia" w:ascii="Arial" w:hAnsi="Arial" w:eastAsia="等线" w:cs="Arial"/>
                <w:szCs w:val="21"/>
              </w:rPr>
              <w:t>健康咨询功能，在线提问</w:t>
            </w:r>
            <w:r>
              <w:rPr>
                <w:rFonts w:hint="eastAsia" w:ascii="Arial" w:hAnsi="Arial" w:eastAsia="等线" w:cs="Arial"/>
                <w:szCs w:val="21"/>
                <w:lang w:eastAsia="zh-Hans"/>
              </w:rPr>
              <w:t>。</w:t>
            </w:r>
          </w:p>
        </w:tc>
      </w:tr>
      <w:tr w14:paraId="4509E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2" w:hRule="atLeast"/>
        </w:trPr>
        <w:tc>
          <w:tcPr>
            <w:tcW w:w="966" w:type="pct"/>
            <w:noWrap/>
            <w:vAlign w:val="center"/>
          </w:tcPr>
          <w:p w14:paraId="65EF4007">
            <w:pPr>
              <w:widowControl/>
              <w:jc w:val="center"/>
              <w:rPr>
                <w:rFonts w:ascii="仿宋_GB2312" w:hAnsi="仿宋_GB2312" w:eastAsia="仿宋_GB2312" w:cs="仿宋_GB2312"/>
                <w:szCs w:val="21"/>
              </w:rPr>
            </w:pPr>
            <w:r>
              <w:rPr>
                <w:rFonts w:hint="eastAsia" w:ascii="仿宋_GB2312" w:hAnsi="仿宋_GB2312" w:eastAsia="仿宋_GB2312" w:cs="仿宋_GB2312"/>
                <w:szCs w:val="21"/>
              </w:rPr>
              <w:t>系统设置与维护</w:t>
            </w:r>
          </w:p>
        </w:tc>
        <w:tc>
          <w:tcPr>
            <w:tcW w:w="4034" w:type="pct"/>
            <w:noWrap/>
            <w:vAlign w:val="center"/>
          </w:tcPr>
          <w:p w14:paraId="267843E8">
            <w:pPr>
              <w:widowControl/>
              <w:rPr>
                <w:rFonts w:ascii="Arial" w:hAnsi="Arial" w:eastAsia="等线" w:cs="Arial"/>
                <w:szCs w:val="21"/>
              </w:rPr>
            </w:pPr>
            <w:r>
              <w:rPr>
                <w:rFonts w:hint="eastAsia" w:ascii="Arial" w:hAnsi="Arial" w:eastAsia="等线" w:cs="Arial"/>
                <w:szCs w:val="21"/>
              </w:rPr>
              <w:t>1.查看报告：通过帐号密码在健康风险评估后查看评估结果</w:t>
            </w:r>
          </w:p>
          <w:p w14:paraId="6ED1DC51">
            <w:pPr>
              <w:widowControl/>
              <w:rPr>
                <w:rFonts w:ascii="Arial" w:hAnsi="Arial" w:eastAsia="等线" w:cs="Arial"/>
                <w:szCs w:val="21"/>
              </w:rPr>
            </w:pPr>
            <w:r>
              <w:rPr>
                <w:rFonts w:hint="eastAsia" w:ascii="Arial" w:hAnsi="Arial" w:eastAsia="等线" w:cs="Arial"/>
                <w:szCs w:val="21"/>
              </w:rPr>
              <w:t>2.密码管理：可自行设置登录密码，确保系统应用该的安全性。</w:t>
            </w:r>
          </w:p>
          <w:p w14:paraId="03FE02BF">
            <w:pPr>
              <w:widowControl/>
              <w:rPr>
                <w:rFonts w:ascii="Arial" w:hAnsi="Arial" w:eastAsia="等线" w:cs="Arial"/>
                <w:szCs w:val="21"/>
              </w:rPr>
            </w:pPr>
            <w:r>
              <w:rPr>
                <w:rFonts w:hint="eastAsia" w:ascii="Arial" w:hAnsi="Arial" w:eastAsia="等线" w:cs="Arial"/>
                <w:szCs w:val="21"/>
              </w:rPr>
              <w:t>3.基本信息管理：当医生的联系信息变更时，可及时修改基本资料信息。</w:t>
            </w:r>
          </w:p>
          <w:p w14:paraId="42BBFB7B">
            <w:pPr>
              <w:widowControl/>
              <w:rPr>
                <w:rFonts w:ascii="Arial" w:hAnsi="Arial" w:eastAsia="等线" w:cs="Arial"/>
                <w:szCs w:val="21"/>
              </w:rPr>
            </w:pPr>
            <w:r>
              <w:rPr>
                <w:rFonts w:hint="eastAsia" w:ascii="Arial" w:hAnsi="Arial" w:eastAsia="等线" w:cs="Arial"/>
                <w:szCs w:val="21"/>
              </w:rPr>
              <w:t>4.邮件账号管理：医生可应用系统内集成的邮件发送程序向用户发送电子邮件前。</w:t>
            </w:r>
          </w:p>
          <w:p w14:paraId="40AB69F6">
            <w:pPr>
              <w:widowControl/>
              <w:rPr>
                <w:rFonts w:ascii="Arial" w:hAnsi="Arial" w:eastAsia="等线" w:cs="Arial"/>
                <w:szCs w:val="21"/>
              </w:rPr>
            </w:pPr>
            <w:r>
              <w:rPr>
                <w:rFonts w:hint="eastAsia" w:ascii="Arial" w:hAnsi="Arial" w:eastAsia="等线" w:cs="Arial"/>
                <w:szCs w:val="21"/>
              </w:rPr>
              <w:t>5.操作流程导航：可提供清晰地操作流程导航界面，帮助医生快速进入工作区域</w:t>
            </w:r>
          </w:p>
          <w:p w14:paraId="0B0CD8C3">
            <w:pPr>
              <w:widowControl/>
              <w:rPr>
                <w:rFonts w:ascii="Arial" w:hAnsi="Arial" w:eastAsia="等线" w:cs="Arial"/>
                <w:szCs w:val="21"/>
              </w:rPr>
            </w:pPr>
            <w:r>
              <w:rPr>
                <w:rFonts w:hint="eastAsia" w:ascii="Arial" w:hAnsi="Arial" w:eastAsia="等线" w:cs="Arial"/>
                <w:szCs w:val="21"/>
              </w:rPr>
              <w:t>6.数据接口管理：可自行设置接口项目、配置信息等</w:t>
            </w:r>
          </w:p>
          <w:p w14:paraId="06E474E1">
            <w:pPr>
              <w:widowControl/>
              <w:rPr>
                <w:rFonts w:ascii="Arial" w:hAnsi="Arial" w:eastAsia="等线" w:cs="Arial"/>
                <w:szCs w:val="21"/>
              </w:rPr>
            </w:pPr>
            <w:r>
              <w:rPr>
                <w:rFonts w:hint="eastAsia" w:ascii="Arial" w:hAnsi="Arial" w:eastAsia="等线" w:cs="Arial"/>
                <w:szCs w:val="21"/>
              </w:rPr>
              <w:t>7.医生管理：管理员可创建医生帐号及相应的权限功能，并能进行多级医生授权操作。支持医生帐户锁定，即废除医生登录权限。系统默认创建医生时，帐号自动启用。</w:t>
            </w:r>
          </w:p>
          <w:p w14:paraId="05648C85">
            <w:pPr>
              <w:widowControl/>
              <w:rPr>
                <w:rFonts w:ascii="Arial" w:hAnsi="Arial" w:eastAsia="等线" w:cs="Arial"/>
                <w:szCs w:val="21"/>
              </w:rPr>
            </w:pPr>
            <w:r>
              <w:rPr>
                <w:rFonts w:hint="eastAsia" w:ascii="Arial" w:hAnsi="Arial" w:eastAsia="等线" w:cs="Arial"/>
                <w:szCs w:val="21"/>
              </w:rPr>
              <w:t>8.体检项字典：可修改系统自带实验室参数标准，修改完成后，系统将以新的参数标准进行相关数据筛选和操作。</w:t>
            </w:r>
          </w:p>
          <w:p w14:paraId="7D6F874E">
            <w:pPr>
              <w:widowControl/>
              <w:rPr>
                <w:rFonts w:ascii="Arial" w:hAnsi="Arial" w:eastAsia="等线" w:cs="Arial"/>
                <w:szCs w:val="21"/>
              </w:rPr>
            </w:pPr>
            <w:r>
              <w:rPr>
                <w:rFonts w:hint="eastAsia" w:ascii="Arial" w:hAnsi="Arial" w:eastAsia="等线" w:cs="Arial"/>
                <w:szCs w:val="21"/>
              </w:rPr>
              <w:t>9.知识库管理：运动处方、膳食处方、中医处方等多项库内容</w:t>
            </w:r>
          </w:p>
          <w:p w14:paraId="3AA6B5FF">
            <w:pPr>
              <w:widowControl/>
              <w:rPr>
                <w:rFonts w:ascii="Arial" w:hAnsi="Arial" w:eastAsia="等线" w:cs="Arial"/>
                <w:szCs w:val="21"/>
              </w:rPr>
            </w:pPr>
            <w:r>
              <w:rPr>
                <w:rFonts w:hint="eastAsia" w:ascii="Arial" w:hAnsi="Arial" w:eastAsia="等线" w:cs="Arial"/>
                <w:szCs w:val="21"/>
              </w:rPr>
              <w:t>10干预字典：可自行设定干预服务内容等。</w:t>
            </w:r>
          </w:p>
          <w:p w14:paraId="28A0B874">
            <w:pPr>
              <w:widowControl/>
              <w:rPr>
                <w:rFonts w:ascii="Arial" w:hAnsi="Arial" w:eastAsia="等线" w:cs="Arial"/>
                <w:szCs w:val="21"/>
              </w:rPr>
            </w:pPr>
            <w:r>
              <w:rPr>
                <w:rFonts w:hint="eastAsia" w:ascii="Arial" w:hAnsi="Arial" w:eastAsia="等线" w:cs="Arial"/>
                <w:szCs w:val="21"/>
              </w:rPr>
              <w:t>11.干预套餐设置：可根据服务需求自行制定干预计划，医生可直接使用已经制定的计划内容。</w:t>
            </w:r>
          </w:p>
          <w:p w14:paraId="38D0F230">
            <w:pPr>
              <w:widowControl/>
              <w:rPr>
                <w:rFonts w:ascii="Arial" w:hAnsi="Arial" w:eastAsia="等线" w:cs="Arial"/>
                <w:szCs w:val="21"/>
              </w:rPr>
            </w:pPr>
            <w:r>
              <w:rPr>
                <w:rFonts w:hint="eastAsia" w:ascii="Arial" w:hAnsi="Arial" w:eastAsia="等线" w:cs="Arial"/>
                <w:szCs w:val="21"/>
              </w:rPr>
              <w:t>12.评估套餐：可自定义各种健康管理套餐内容及费用，以最简化的方式，提供多种报告组合功能</w:t>
            </w:r>
          </w:p>
          <w:p w14:paraId="42E7F02E">
            <w:pPr>
              <w:widowControl/>
              <w:rPr>
                <w:rFonts w:ascii="Arial" w:hAnsi="Arial" w:eastAsia="等线" w:cs="Arial"/>
                <w:szCs w:val="21"/>
              </w:rPr>
            </w:pPr>
            <w:r>
              <w:rPr>
                <w:rFonts w:hint="eastAsia" w:ascii="Arial" w:hAnsi="Arial" w:eastAsia="等线" w:cs="Arial"/>
                <w:szCs w:val="21"/>
              </w:rPr>
              <w:t>13.报告模板设置：系统提供报告模板自定义设置功能，可以设置封面、目录、页眉页脚和封底的个性化配置</w:t>
            </w:r>
          </w:p>
          <w:p w14:paraId="56F5FF42">
            <w:pPr>
              <w:widowControl/>
              <w:rPr>
                <w:rFonts w:ascii="Arial" w:hAnsi="Arial" w:eastAsia="等线" w:cs="Arial"/>
                <w:szCs w:val="21"/>
              </w:rPr>
            </w:pPr>
            <w:r>
              <w:rPr>
                <w:rFonts w:hint="eastAsia" w:ascii="Arial" w:hAnsi="Arial" w:eastAsia="等线" w:cs="Arial"/>
                <w:szCs w:val="21"/>
              </w:rPr>
              <w:t>14.仪器管理：对运动能耗监测仪等设备进行管理与分配。</w:t>
            </w:r>
          </w:p>
          <w:p w14:paraId="364E6C0E">
            <w:pPr>
              <w:widowControl/>
              <w:rPr>
                <w:rFonts w:ascii="Arial" w:hAnsi="Arial" w:eastAsia="等线" w:cs="Arial"/>
                <w:szCs w:val="21"/>
              </w:rPr>
            </w:pPr>
            <w:r>
              <w:rPr>
                <w:rFonts w:hint="eastAsia" w:ascii="Arial" w:hAnsi="Arial" w:eastAsia="等线" w:cs="Arial"/>
                <w:szCs w:val="21"/>
              </w:rPr>
              <w:t>15.行业应用数据库：病症诊断、指标预警、干预内容、干预计划、中医体质辨析建议、国际标准病症分类等多个健康管理行业数据库。医生可直接应用。也可根据实际工作进行调整</w:t>
            </w:r>
          </w:p>
          <w:p w14:paraId="79943032">
            <w:pPr>
              <w:widowControl/>
              <w:rPr>
                <w:rFonts w:ascii="Arial" w:hAnsi="Arial" w:eastAsia="等线" w:cs="Arial"/>
                <w:szCs w:val="21"/>
              </w:rPr>
            </w:pPr>
            <w:r>
              <w:rPr>
                <w:rFonts w:hint="eastAsia" w:ascii="Arial" w:hAnsi="Arial" w:eastAsia="等线" w:cs="Arial"/>
                <w:szCs w:val="21"/>
              </w:rPr>
              <w:t>16.网站管理：医生可对个人服务页面端进行内容的调整等相关内容。</w:t>
            </w:r>
          </w:p>
        </w:tc>
      </w:tr>
      <w:tr w14:paraId="7A0BF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4" w:hRule="atLeast"/>
        </w:trPr>
        <w:tc>
          <w:tcPr>
            <w:tcW w:w="966" w:type="pct"/>
            <w:noWrap/>
            <w:vAlign w:val="center"/>
          </w:tcPr>
          <w:p w14:paraId="2852662D">
            <w:pPr>
              <w:widowControl/>
              <w:jc w:val="center"/>
              <w:rPr>
                <w:rFonts w:ascii="仿宋_GB2312" w:hAnsi="仿宋_GB2312" w:eastAsia="仿宋_GB2312" w:cs="仿宋_GB2312"/>
                <w:szCs w:val="21"/>
              </w:rPr>
            </w:pPr>
            <w:r>
              <w:rPr>
                <w:rFonts w:hint="eastAsia" w:ascii="仿宋_GB2312" w:hAnsi="仿宋_GB2312" w:eastAsia="仿宋_GB2312" w:cs="仿宋_GB2312"/>
                <w:szCs w:val="21"/>
              </w:rPr>
              <w:t>系统资料</w:t>
            </w:r>
          </w:p>
        </w:tc>
        <w:tc>
          <w:tcPr>
            <w:tcW w:w="4034" w:type="pct"/>
            <w:noWrap/>
            <w:vAlign w:val="center"/>
          </w:tcPr>
          <w:p w14:paraId="7C26818B">
            <w:pPr>
              <w:widowControl/>
              <w:rPr>
                <w:rFonts w:ascii="Arial" w:hAnsi="Arial" w:eastAsia="等线" w:cs="Arial"/>
                <w:szCs w:val="21"/>
              </w:rPr>
            </w:pPr>
            <w:r>
              <w:rPr>
                <w:rFonts w:hint="eastAsia" w:ascii="Arial" w:hAnsi="Arial" w:eastAsia="等线" w:cs="Arial"/>
                <w:szCs w:val="21"/>
              </w:rPr>
              <w:t>1.用户权限</w:t>
            </w:r>
          </w:p>
          <w:p w14:paraId="6C44B059">
            <w:pPr>
              <w:widowControl/>
              <w:rPr>
                <w:rFonts w:ascii="Arial" w:hAnsi="Arial" w:eastAsia="等线" w:cs="Arial"/>
                <w:szCs w:val="21"/>
              </w:rPr>
            </w:pPr>
            <w:r>
              <w:rPr>
                <w:rFonts w:hint="eastAsia" w:ascii="Arial" w:hAnsi="Arial" w:eastAsia="等线" w:cs="Arial"/>
                <w:szCs w:val="21"/>
              </w:rPr>
              <w:t>1.1可建立新的用户或更改现有用户的角色；</w:t>
            </w:r>
          </w:p>
          <w:p w14:paraId="222E341B">
            <w:pPr>
              <w:widowControl/>
              <w:rPr>
                <w:rFonts w:ascii="Arial" w:hAnsi="Arial" w:eastAsia="等线" w:cs="Arial"/>
                <w:szCs w:val="21"/>
              </w:rPr>
            </w:pPr>
            <w:r>
              <w:rPr>
                <w:rFonts w:hint="eastAsia" w:ascii="Arial" w:hAnsi="Arial" w:eastAsia="等线" w:cs="Arial"/>
                <w:szCs w:val="21"/>
              </w:rPr>
              <w:t>1.2可改变不同角色所拥有的权限；</w:t>
            </w:r>
          </w:p>
          <w:p w14:paraId="6191A754">
            <w:pPr>
              <w:widowControl/>
              <w:rPr>
                <w:rFonts w:ascii="Arial" w:hAnsi="Arial" w:eastAsia="等线" w:cs="Arial"/>
                <w:szCs w:val="21"/>
              </w:rPr>
            </w:pPr>
            <w:r>
              <w:rPr>
                <w:rFonts w:hint="eastAsia" w:ascii="Arial" w:hAnsi="Arial" w:eastAsia="等线" w:cs="Arial"/>
                <w:szCs w:val="21"/>
              </w:rPr>
              <w:t>1.3可管理不同模块所拥有的功能。</w:t>
            </w:r>
          </w:p>
          <w:p w14:paraId="2BCD3236">
            <w:pPr>
              <w:widowControl/>
              <w:rPr>
                <w:rFonts w:ascii="Arial" w:hAnsi="Arial" w:eastAsia="等线" w:cs="Arial"/>
                <w:szCs w:val="21"/>
              </w:rPr>
            </w:pPr>
            <w:r>
              <w:rPr>
                <w:rFonts w:hint="eastAsia" w:ascii="Arial" w:hAnsi="Arial" w:eastAsia="等线" w:cs="Arial"/>
                <w:szCs w:val="21"/>
              </w:rPr>
              <w:t>2.知识库病症诊断、指标预警、干预内容、干预计划、中医体质辨析建议、国际标准病症分类等多个健康管理行业数据库。医生可直接应用。也可根据实际工作进行调整。</w:t>
            </w:r>
          </w:p>
        </w:tc>
      </w:tr>
      <w:tr w14:paraId="0E187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6" w:hRule="atLeast"/>
        </w:trPr>
        <w:tc>
          <w:tcPr>
            <w:tcW w:w="966" w:type="pct"/>
            <w:noWrap/>
            <w:vAlign w:val="center"/>
          </w:tcPr>
          <w:p w14:paraId="38DA5EFA">
            <w:pPr>
              <w:widowControl/>
              <w:jc w:val="center"/>
              <w:rPr>
                <w:rFonts w:ascii="仿宋_GB2312" w:hAnsi="仿宋_GB2312" w:eastAsia="仿宋_GB2312" w:cs="仿宋_GB2312"/>
                <w:szCs w:val="21"/>
              </w:rPr>
            </w:pPr>
            <w:r>
              <w:rPr>
                <w:rFonts w:hint="eastAsia" w:ascii="仿宋_GB2312" w:hAnsi="仿宋_GB2312" w:eastAsia="仿宋_GB2312" w:cs="仿宋_GB2312"/>
                <w:szCs w:val="21"/>
              </w:rPr>
              <w:t>数据统计</w:t>
            </w:r>
          </w:p>
        </w:tc>
        <w:tc>
          <w:tcPr>
            <w:tcW w:w="4034" w:type="pct"/>
            <w:noWrap/>
            <w:vAlign w:val="center"/>
          </w:tcPr>
          <w:p w14:paraId="2C7A6A5F">
            <w:pPr>
              <w:widowControl/>
              <w:rPr>
                <w:rFonts w:ascii="Arial" w:hAnsi="Arial" w:eastAsia="等线" w:cs="Arial"/>
                <w:szCs w:val="21"/>
              </w:rPr>
            </w:pPr>
            <w:r>
              <w:rPr>
                <w:rFonts w:hint="eastAsia" w:ascii="Arial" w:hAnsi="Arial" w:eastAsia="等线" w:cs="Arial"/>
                <w:szCs w:val="21"/>
              </w:rPr>
              <w:t>1.统计系统：可对医生（健康管理师）干预随访的工作量进行统计，可设定个人客户所属单位、管理群组、时间等多维度的组合条件。</w:t>
            </w:r>
          </w:p>
          <w:p w14:paraId="6F4F9846">
            <w:pPr>
              <w:widowControl/>
              <w:rPr>
                <w:rFonts w:ascii="Arial" w:hAnsi="Arial" w:eastAsia="等线" w:cs="Arial"/>
                <w:szCs w:val="21"/>
              </w:rPr>
            </w:pPr>
            <w:r>
              <w:rPr>
                <w:rFonts w:hint="eastAsia" w:ascii="Arial" w:hAnsi="Arial" w:eastAsia="等线" w:cs="Arial"/>
                <w:szCs w:val="21"/>
              </w:rPr>
              <w:t>2.各项检查/结论数据分析：可对不同人群按照年龄、性别、各项异常结果等进行统计分析。</w:t>
            </w:r>
          </w:p>
          <w:p w14:paraId="5B91A67F">
            <w:pPr>
              <w:widowControl/>
              <w:rPr>
                <w:rFonts w:ascii="Arial" w:hAnsi="Arial" w:eastAsia="等线" w:cs="Arial"/>
                <w:szCs w:val="21"/>
              </w:rPr>
            </w:pPr>
            <w:r>
              <w:rPr>
                <w:rFonts w:hint="eastAsia" w:ascii="Arial" w:hAnsi="Arial" w:eastAsia="等线" w:cs="Arial"/>
                <w:szCs w:val="21"/>
              </w:rPr>
              <w:t>3.客户地区综合分析：通过地图形式展示选择条件下的客户数据分布情况</w:t>
            </w:r>
          </w:p>
          <w:p w14:paraId="7DAD33B8">
            <w:pPr>
              <w:widowControl/>
              <w:rPr>
                <w:rFonts w:ascii="Arial" w:hAnsi="Arial" w:eastAsia="等线" w:cs="Arial"/>
                <w:szCs w:val="21"/>
              </w:rPr>
            </w:pPr>
            <w:r>
              <w:rPr>
                <w:rFonts w:hint="eastAsia" w:ascii="Arial" w:hAnsi="Arial" w:eastAsia="等线" w:cs="Arial"/>
                <w:szCs w:val="21"/>
              </w:rPr>
              <w:t>4.人群职业分布：通过地图形式展示人群职业分布情况</w:t>
            </w:r>
          </w:p>
          <w:p w14:paraId="78A61506">
            <w:pPr>
              <w:widowControl/>
              <w:rPr>
                <w:rFonts w:ascii="Arial" w:hAnsi="Arial" w:eastAsia="等线" w:cs="Arial"/>
                <w:szCs w:val="21"/>
              </w:rPr>
            </w:pPr>
            <w:r>
              <w:rPr>
                <w:rFonts w:hint="eastAsia" w:ascii="Arial" w:hAnsi="Arial" w:eastAsia="等线" w:cs="Arial"/>
                <w:szCs w:val="21"/>
              </w:rPr>
              <w:t>5.人群文化程度分布：通过地图形式展示人群文化程度分布情况</w:t>
            </w:r>
          </w:p>
          <w:p w14:paraId="168178B3">
            <w:pPr>
              <w:widowControl/>
              <w:rPr>
                <w:rFonts w:ascii="Arial" w:hAnsi="Arial" w:eastAsia="等线" w:cs="Arial"/>
                <w:szCs w:val="21"/>
              </w:rPr>
            </w:pPr>
            <w:r>
              <w:rPr>
                <w:rFonts w:hint="eastAsia" w:ascii="Arial" w:hAnsi="Arial" w:eastAsia="等线" w:cs="Arial"/>
                <w:szCs w:val="21"/>
              </w:rPr>
              <w:t>6.人群疾病现患分布：通过地图形式展示人群疾病分布情况</w:t>
            </w:r>
          </w:p>
          <w:p w14:paraId="000025B3">
            <w:pPr>
              <w:widowControl/>
              <w:rPr>
                <w:rFonts w:ascii="Arial" w:hAnsi="Arial" w:eastAsia="等线" w:cs="Arial"/>
                <w:szCs w:val="21"/>
              </w:rPr>
            </w:pPr>
            <w:r>
              <w:rPr>
                <w:rFonts w:hint="eastAsia" w:ascii="Arial" w:hAnsi="Arial" w:eastAsia="等线" w:cs="Arial"/>
                <w:szCs w:val="21"/>
              </w:rPr>
              <w:t>7.人群评估高危分布：通过地图形式展示人群慢病高危分布情况</w:t>
            </w:r>
          </w:p>
          <w:p w14:paraId="20B3001F">
            <w:pPr>
              <w:widowControl/>
              <w:rPr>
                <w:rFonts w:ascii="Arial" w:hAnsi="Arial" w:eastAsia="等线" w:cs="Arial"/>
                <w:szCs w:val="21"/>
              </w:rPr>
            </w:pPr>
            <w:r>
              <w:rPr>
                <w:rFonts w:hint="eastAsia" w:ascii="Arial" w:hAnsi="Arial" w:eastAsia="等线" w:cs="Arial"/>
                <w:szCs w:val="21"/>
              </w:rPr>
              <w:t>8.数据报表：各项统计结果均可产出统计报表，并可形成对应内容逻辑的图表。</w:t>
            </w:r>
          </w:p>
        </w:tc>
      </w:tr>
      <w:tr w14:paraId="676F2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8" w:hRule="atLeast"/>
        </w:trPr>
        <w:tc>
          <w:tcPr>
            <w:tcW w:w="966" w:type="pct"/>
            <w:noWrap/>
          </w:tcPr>
          <w:p w14:paraId="5AF3BD5F">
            <w:pPr>
              <w:spacing w:line="360" w:lineRule="auto"/>
              <w:rPr>
                <w:rFonts w:ascii="仿宋_GB2312" w:hAnsi="仿宋_GB2312" w:eastAsia="仿宋_GB2312" w:cs="仿宋_GB2312"/>
                <w:szCs w:val="21"/>
              </w:rPr>
            </w:pPr>
            <w:r>
              <w:rPr>
                <w:rFonts w:hint="eastAsia" w:ascii="仿宋_GB2312" w:hAnsi="仿宋_GB2312" w:eastAsia="仿宋_GB2312" w:cs="仿宋_GB2312"/>
                <w:szCs w:val="21"/>
              </w:rPr>
              <w:t>健康危险因素分析</w:t>
            </w:r>
          </w:p>
        </w:tc>
        <w:tc>
          <w:tcPr>
            <w:tcW w:w="4034" w:type="pct"/>
            <w:noWrap/>
          </w:tcPr>
          <w:p w14:paraId="53B4C8A4">
            <w:pPr>
              <w:widowControl/>
              <w:rPr>
                <w:rFonts w:ascii="Arial" w:hAnsi="Arial" w:eastAsia="等线" w:cs="Arial"/>
                <w:szCs w:val="21"/>
              </w:rPr>
            </w:pPr>
            <w:r>
              <w:rPr>
                <w:rFonts w:hint="eastAsia" w:ascii="Arial" w:hAnsi="Arial" w:eastAsia="等线" w:cs="Arial"/>
                <w:szCs w:val="21"/>
              </w:rPr>
              <w:t>1.人群危险因素分布：通过条件进行筛选、查看并分析所选条件下的危险因素人群，并通过生产条件生成分析报表</w:t>
            </w:r>
          </w:p>
          <w:p w14:paraId="59822154">
            <w:pPr>
              <w:widowControl/>
              <w:rPr>
                <w:rFonts w:ascii="Arial" w:hAnsi="Arial" w:eastAsia="等线" w:cs="Arial"/>
                <w:szCs w:val="21"/>
              </w:rPr>
            </w:pPr>
            <w:r>
              <w:rPr>
                <w:rFonts w:hint="eastAsia" w:ascii="Arial" w:hAnsi="Arial" w:eastAsia="等线" w:cs="Arial"/>
                <w:szCs w:val="21"/>
              </w:rPr>
              <w:t>2.人群年龄性别分布：对人群进行年龄及性别的数据分析并生成分析报表</w:t>
            </w:r>
          </w:p>
          <w:p w14:paraId="704586FA">
            <w:pPr>
              <w:widowControl/>
              <w:rPr>
                <w:rFonts w:ascii="Arial" w:hAnsi="Arial" w:eastAsia="等线" w:cs="Arial"/>
                <w:szCs w:val="21"/>
              </w:rPr>
            </w:pPr>
            <w:r>
              <w:rPr>
                <w:rFonts w:hint="eastAsia" w:ascii="Arial" w:hAnsi="Arial" w:eastAsia="等线" w:cs="Arial"/>
                <w:szCs w:val="21"/>
              </w:rPr>
              <w:t>3.人群血压分布：人群进行血压数据分析并生成报表</w:t>
            </w:r>
          </w:p>
          <w:p w14:paraId="36582180">
            <w:pPr>
              <w:widowControl/>
              <w:rPr>
                <w:rFonts w:ascii="Arial" w:hAnsi="Arial" w:eastAsia="等线" w:cs="Arial"/>
                <w:szCs w:val="21"/>
              </w:rPr>
            </w:pPr>
            <w:r>
              <w:rPr>
                <w:rFonts w:hint="eastAsia" w:ascii="Arial" w:hAnsi="Arial" w:eastAsia="等线" w:cs="Arial"/>
                <w:szCs w:val="21"/>
              </w:rPr>
              <w:t>4.人群血脂分布：对人群进行血脂数据分析并生成报表</w:t>
            </w:r>
          </w:p>
          <w:p w14:paraId="6E0A0EED">
            <w:pPr>
              <w:widowControl/>
              <w:rPr>
                <w:rFonts w:ascii="Arial" w:hAnsi="Arial" w:eastAsia="等线" w:cs="Arial"/>
                <w:szCs w:val="21"/>
              </w:rPr>
            </w:pPr>
            <w:r>
              <w:rPr>
                <w:rFonts w:hint="eastAsia" w:ascii="Arial" w:hAnsi="Arial" w:eastAsia="等线" w:cs="Arial"/>
                <w:szCs w:val="21"/>
              </w:rPr>
              <w:t>5.人群血糖分布：对人群进行血糖数据分析并生成报表</w:t>
            </w:r>
          </w:p>
          <w:p w14:paraId="12EB9BBA">
            <w:pPr>
              <w:widowControl/>
              <w:rPr>
                <w:rFonts w:ascii="Arial" w:hAnsi="Arial" w:eastAsia="等线" w:cs="Arial"/>
                <w:szCs w:val="21"/>
              </w:rPr>
            </w:pPr>
            <w:r>
              <w:rPr>
                <w:rFonts w:hint="eastAsia" w:ascii="Arial" w:hAnsi="Arial" w:eastAsia="等线" w:cs="Arial"/>
                <w:szCs w:val="21"/>
              </w:rPr>
              <w:t>6.人群吸烟情况分布：对人群进行吸烟情况数据分析并生成报表</w:t>
            </w:r>
          </w:p>
          <w:p w14:paraId="73C1EB56">
            <w:pPr>
              <w:widowControl/>
              <w:rPr>
                <w:rFonts w:ascii="Arial" w:hAnsi="Arial" w:eastAsia="等线" w:cs="Arial"/>
                <w:szCs w:val="21"/>
              </w:rPr>
            </w:pPr>
            <w:r>
              <w:rPr>
                <w:rFonts w:hint="eastAsia" w:ascii="Arial" w:hAnsi="Arial" w:eastAsia="等线" w:cs="Arial"/>
                <w:szCs w:val="21"/>
              </w:rPr>
              <w:t>7.人群体重分布：对人群进行体重数据分析并生成报表</w:t>
            </w:r>
          </w:p>
          <w:p w14:paraId="716E27FE">
            <w:pPr>
              <w:widowControl/>
              <w:rPr>
                <w:rFonts w:ascii="Arial" w:hAnsi="Arial" w:eastAsia="等线" w:cs="Arial"/>
                <w:szCs w:val="21"/>
              </w:rPr>
            </w:pPr>
            <w:r>
              <w:rPr>
                <w:rFonts w:hint="eastAsia" w:ascii="Arial" w:hAnsi="Arial" w:eastAsia="等线" w:cs="Arial"/>
                <w:szCs w:val="21"/>
              </w:rPr>
              <w:t>8.人群分类构成：查看人群已患慢病的情况、及患慢病风险的高低进行分类</w:t>
            </w:r>
          </w:p>
          <w:p w14:paraId="2A012EE4">
            <w:pPr>
              <w:widowControl/>
              <w:rPr>
                <w:rFonts w:ascii="Arial" w:hAnsi="Arial" w:eastAsia="等线" w:cs="Arial"/>
                <w:szCs w:val="21"/>
              </w:rPr>
            </w:pPr>
            <w:r>
              <w:rPr>
                <w:rFonts w:hint="eastAsia" w:ascii="Arial" w:hAnsi="Arial" w:eastAsia="等线" w:cs="Arial"/>
                <w:szCs w:val="21"/>
              </w:rPr>
              <w:t>9.人群建档情况：查看人群的建档情况及建档次数</w:t>
            </w:r>
          </w:p>
          <w:p w14:paraId="0A709ECC">
            <w:pPr>
              <w:widowControl/>
              <w:rPr>
                <w:rFonts w:ascii="Arial" w:hAnsi="Arial" w:eastAsia="等线" w:cs="Arial"/>
                <w:szCs w:val="21"/>
              </w:rPr>
            </w:pPr>
            <w:r>
              <w:rPr>
                <w:rFonts w:hint="eastAsia" w:ascii="Arial" w:hAnsi="Arial" w:eastAsia="等线" w:cs="Arial"/>
                <w:szCs w:val="21"/>
              </w:rPr>
              <w:t>10.职业情况分布：对人群进行职业情况数据分析汇总</w:t>
            </w:r>
          </w:p>
          <w:p w14:paraId="1D88B3E8">
            <w:pPr>
              <w:widowControl/>
              <w:rPr>
                <w:rFonts w:ascii="Arial" w:hAnsi="Arial" w:eastAsia="等线" w:cs="Arial"/>
                <w:szCs w:val="21"/>
              </w:rPr>
            </w:pPr>
            <w:r>
              <w:rPr>
                <w:rFonts w:hint="eastAsia" w:ascii="Arial" w:hAnsi="Arial" w:eastAsia="等线" w:cs="Arial"/>
                <w:szCs w:val="21"/>
              </w:rPr>
              <w:t>11.文化程度分布：对人群进行文化程度数据分析汇总</w:t>
            </w:r>
          </w:p>
          <w:p w14:paraId="206A7CD0">
            <w:pPr>
              <w:widowControl/>
              <w:rPr>
                <w:rFonts w:ascii="Arial" w:hAnsi="Arial" w:eastAsia="等线" w:cs="Arial"/>
                <w:szCs w:val="21"/>
              </w:rPr>
            </w:pPr>
            <w:r>
              <w:rPr>
                <w:rFonts w:hint="eastAsia" w:ascii="Arial" w:hAnsi="Arial" w:eastAsia="等线" w:cs="Arial"/>
                <w:szCs w:val="21"/>
              </w:rPr>
              <w:t>12.膳食情况分布：对人群进行日常膳食情况分析查看</w:t>
            </w:r>
          </w:p>
          <w:p w14:paraId="3042ED83">
            <w:pPr>
              <w:widowControl/>
              <w:rPr>
                <w:rFonts w:ascii="Arial" w:hAnsi="Arial" w:eastAsia="等线" w:cs="Arial"/>
                <w:szCs w:val="21"/>
              </w:rPr>
            </w:pPr>
            <w:r>
              <w:rPr>
                <w:rFonts w:hint="eastAsia" w:ascii="Arial" w:hAnsi="Arial" w:eastAsia="等线" w:cs="Arial"/>
                <w:szCs w:val="21"/>
              </w:rPr>
              <w:t>13.运动情况分布：对人群进行动动情况分析查看</w:t>
            </w:r>
          </w:p>
          <w:p w14:paraId="129E8C0A">
            <w:pPr>
              <w:widowControl/>
              <w:rPr>
                <w:rFonts w:ascii="Arial" w:hAnsi="Arial" w:eastAsia="等线" w:cs="Arial"/>
                <w:szCs w:val="21"/>
              </w:rPr>
            </w:pPr>
            <w:r>
              <w:rPr>
                <w:rFonts w:hint="eastAsia" w:ascii="Arial" w:hAnsi="Arial" w:eastAsia="等线" w:cs="Arial"/>
                <w:szCs w:val="21"/>
              </w:rPr>
              <w:t>14.饮酒情况分布：对人群进行饮酒情况分析查看</w:t>
            </w:r>
          </w:p>
        </w:tc>
      </w:tr>
      <w:tr w14:paraId="4FE58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966" w:type="pct"/>
            <w:noWrap/>
          </w:tcPr>
          <w:p w14:paraId="2D2FF97D">
            <w:pPr>
              <w:spacing w:line="360" w:lineRule="auto"/>
              <w:rPr>
                <w:rFonts w:ascii="仿宋_GB2312" w:hAnsi="仿宋_GB2312" w:eastAsia="仿宋_GB2312" w:cs="仿宋_GB2312"/>
                <w:szCs w:val="21"/>
                <w:lang w:eastAsia="zh-Hans"/>
              </w:rPr>
            </w:pPr>
            <w:r>
              <w:rPr>
                <w:rFonts w:hint="eastAsia" w:ascii="仿宋_GB2312" w:hAnsi="仿宋_GB2312" w:eastAsia="仿宋_GB2312" w:cs="仿宋_GB2312"/>
                <w:szCs w:val="21"/>
                <w:lang w:eastAsia="zh-Hans"/>
              </w:rPr>
              <w:t>团检报告</w:t>
            </w:r>
          </w:p>
        </w:tc>
        <w:tc>
          <w:tcPr>
            <w:tcW w:w="4034" w:type="pct"/>
            <w:noWrap/>
          </w:tcPr>
          <w:p w14:paraId="2482FB0A">
            <w:pPr>
              <w:widowControl/>
              <w:rPr>
                <w:rFonts w:ascii="Arial" w:hAnsi="Arial" w:eastAsia="等线" w:cs="Arial"/>
                <w:szCs w:val="21"/>
                <w:lang w:eastAsia="zh-Hans"/>
              </w:rPr>
            </w:pPr>
            <w:r>
              <w:rPr>
                <w:rFonts w:hint="eastAsia" w:ascii="Arial" w:hAnsi="Arial" w:eastAsia="等线" w:cs="Arial"/>
                <w:szCs w:val="21"/>
                <w:lang w:eastAsia="zh-Hans"/>
              </w:rPr>
              <w:t>团体检测报告</w:t>
            </w:r>
            <w:r>
              <w:rPr>
                <w:rFonts w:hint="eastAsia" w:ascii="Arial" w:hAnsi="Arial" w:eastAsia="等线" w:cs="Arial"/>
                <w:szCs w:val="21"/>
              </w:rPr>
              <w:t>：</w:t>
            </w:r>
            <w:r>
              <w:rPr>
                <w:rFonts w:hint="eastAsia" w:ascii="Arial" w:hAnsi="Arial" w:eastAsia="等线" w:cs="Arial"/>
                <w:szCs w:val="21"/>
                <w:lang w:eastAsia="zh-Hans"/>
              </w:rPr>
              <w:t>按单位生成团体健康管理报告</w:t>
            </w:r>
          </w:p>
        </w:tc>
      </w:tr>
      <w:tr w14:paraId="7377B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8" w:hRule="atLeast"/>
        </w:trPr>
        <w:tc>
          <w:tcPr>
            <w:tcW w:w="966" w:type="pct"/>
            <w:noWrap/>
            <w:vAlign w:val="center"/>
          </w:tcPr>
          <w:p w14:paraId="3332E152">
            <w:pPr>
              <w:spacing w:line="360" w:lineRule="auto"/>
              <w:rPr>
                <w:rFonts w:hint="eastAsia" w:ascii="仿宋" w:hAnsi="仿宋" w:eastAsia="仿宋" w:cs="Times New Roman"/>
                <w:szCs w:val="21"/>
                <w:lang w:eastAsia="zh-Hans"/>
              </w:rPr>
            </w:pPr>
            <w:r>
              <w:rPr>
                <w:rFonts w:hint="eastAsia" w:ascii="仿宋_GB2312" w:hAnsi="仿宋_GB2312" w:eastAsia="仿宋_GB2312" w:cs="仿宋_GB2312"/>
                <w:szCs w:val="21"/>
              </w:rPr>
              <w:t>医生手机端</w:t>
            </w:r>
          </w:p>
        </w:tc>
        <w:tc>
          <w:tcPr>
            <w:tcW w:w="4034" w:type="pct"/>
            <w:noWrap/>
            <w:vAlign w:val="center"/>
          </w:tcPr>
          <w:p w14:paraId="41FAD5B0">
            <w:pPr>
              <w:widowControl/>
              <w:rPr>
                <w:rFonts w:ascii="Arial" w:hAnsi="Arial" w:eastAsia="等线" w:cs="Arial"/>
                <w:szCs w:val="21"/>
              </w:rPr>
            </w:pPr>
            <w:r>
              <w:rPr>
                <w:rFonts w:hint="eastAsia" w:ascii="Arial" w:hAnsi="Arial" w:eastAsia="等线" w:cs="Arial"/>
                <w:szCs w:val="21"/>
              </w:rPr>
              <w:t>1.我的管理：能够汇总显示当前登陆管理师的管理概况，包括客户数量、客户分类、健康方案、营养素客户、健康预警、指标监测、今日干预、本周干预、咨询抢单、医患咨询等所有概况均可以点击进入详情列表。</w:t>
            </w:r>
          </w:p>
          <w:p w14:paraId="4EE4A50B">
            <w:pPr>
              <w:widowControl/>
              <w:rPr>
                <w:rFonts w:ascii="Arial" w:hAnsi="Arial" w:eastAsia="等线" w:cs="Arial"/>
                <w:szCs w:val="21"/>
                <w:lang w:eastAsia="zh-Hans"/>
              </w:rPr>
            </w:pPr>
            <w:r>
              <w:rPr>
                <w:rFonts w:hint="eastAsia" w:ascii="Arial" w:hAnsi="Arial" w:eastAsia="等线" w:cs="Arial"/>
                <w:szCs w:val="21"/>
              </w:rPr>
              <w:t>2.今日干预：能够汇总显示当前登陆管理师的今日工作进行汇总显示，可以在移动端应用中完成今日的干预、随访、计划、预警等工作。</w:t>
            </w:r>
          </w:p>
          <w:p w14:paraId="349C6440">
            <w:pPr>
              <w:widowControl/>
              <w:rPr>
                <w:rFonts w:ascii="Arial" w:hAnsi="Arial" w:eastAsia="等线" w:cs="Arial"/>
                <w:szCs w:val="21"/>
              </w:rPr>
            </w:pPr>
            <w:r>
              <w:rPr>
                <w:rFonts w:hint="eastAsia" w:ascii="Arial" w:hAnsi="Arial" w:eastAsia="等线" w:cs="Arial"/>
                <w:szCs w:val="21"/>
              </w:rPr>
              <w:t>3.本周干预：能够汇总显示当前登陆管理师的本周工作进行汇总显示，可以在移动端应用中完成本周的干预、随访、计划、预警等工作。</w:t>
            </w:r>
          </w:p>
          <w:p w14:paraId="6EBEA923">
            <w:pPr>
              <w:widowControl/>
              <w:rPr>
                <w:rFonts w:ascii="Arial" w:hAnsi="Arial" w:eastAsia="等线" w:cs="Arial"/>
                <w:szCs w:val="21"/>
              </w:rPr>
            </w:pPr>
            <w:r>
              <w:rPr>
                <w:rFonts w:hint="eastAsia" w:ascii="Arial" w:hAnsi="Arial" w:eastAsia="等线" w:cs="Arial"/>
                <w:szCs w:val="21"/>
              </w:rPr>
              <w:t>4.指标监测：所有被监测客户的监测指标以及详细情况</w:t>
            </w:r>
          </w:p>
          <w:p w14:paraId="236BA545">
            <w:pPr>
              <w:widowControl/>
              <w:rPr>
                <w:rFonts w:ascii="Arial" w:hAnsi="Arial" w:eastAsia="等线" w:cs="Arial"/>
                <w:szCs w:val="21"/>
              </w:rPr>
            </w:pPr>
            <w:r>
              <w:rPr>
                <w:rFonts w:hint="eastAsia" w:ascii="Arial" w:hAnsi="Arial" w:eastAsia="等线" w:cs="Arial"/>
                <w:szCs w:val="21"/>
              </w:rPr>
              <w:t>5.健康方案：查看、删除管理客户的个性化健康处方</w:t>
            </w:r>
          </w:p>
          <w:p w14:paraId="73AFFDCA">
            <w:pPr>
              <w:widowControl/>
              <w:rPr>
                <w:rFonts w:ascii="Arial" w:hAnsi="Arial" w:eastAsia="等线" w:cs="Arial"/>
                <w:szCs w:val="21"/>
              </w:rPr>
            </w:pPr>
            <w:r>
              <w:rPr>
                <w:rFonts w:hint="eastAsia" w:ascii="Arial" w:hAnsi="Arial" w:eastAsia="等线" w:cs="Arial"/>
                <w:szCs w:val="21"/>
              </w:rPr>
              <w:t>6.客户中心：变更服务人员、绑定健康设备、修改客户信息、管理慢病评估、查看体检档案、心理档案、中医评估、管理健康方案和查看，修改指标监测等功能</w:t>
            </w:r>
          </w:p>
          <w:p w14:paraId="41A8114A">
            <w:pPr>
              <w:widowControl/>
              <w:rPr>
                <w:rFonts w:ascii="Arial" w:hAnsi="Arial" w:eastAsia="等线" w:cs="Arial"/>
                <w:szCs w:val="21"/>
              </w:rPr>
            </w:pPr>
            <w:r>
              <w:rPr>
                <w:rFonts w:hint="eastAsia" w:ascii="Arial" w:hAnsi="Arial" w:eastAsia="等线" w:cs="Arial"/>
                <w:szCs w:val="21"/>
              </w:rPr>
              <w:t>7.咨询抢单：医生选择系统中自己擅长的医患问题进行抢单沟通。</w:t>
            </w:r>
          </w:p>
          <w:p w14:paraId="67AC14BA">
            <w:pPr>
              <w:widowControl/>
              <w:rPr>
                <w:rFonts w:ascii="Arial" w:hAnsi="Arial" w:eastAsia="等线" w:cs="Arial"/>
                <w:szCs w:val="21"/>
                <w:lang w:eastAsia="zh-Hans"/>
              </w:rPr>
            </w:pPr>
            <w:r>
              <w:rPr>
                <w:rFonts w:hint="eastAsia" w:ascii="Arial" w:hAnsi="Arial" w:eastAsia="等线" w:cs="Arial"/>
                <w:szCs w:val="21"/>
              </w:rPr>
              <w:t>8.消息提醒：医生能够在应用中实时收到消息提醒并进行处理，支持一键拨打电话和消息发送。</w:t>
            </w:r>
          </w:p>
          <w:p w14:paraId="4FA42366">
            <w:pPr>
              <w:widowControl/>
              <w:rPr>
                <w:rFonts w:ascii="Arial" w:hAnsi="Arial" w:eastAsia="等线" w:cs="Arial"/>
                <w:szCs w:val="21"/>
                <w:lang w:eastAsia="zh-Hans"/>
              </w:rPr>
            </w:pPr>
            <w:r>
              <w:rPr>
                <w:rFonts w:hint="eastAsia" w:ascii="Arial" w:hAnsi="Arial" w:eastAsia="等线" w:cs="Arial"/>
                <w:szCs w:val="21"/>
              </w:rPr>
              <w:t>9.在线互动：能够选择管理范围内的用户进行1对1在线咨询、一键拨打电话、发送消息等操作。</w:t>
            </w:r>
          </w:p>
          <w:p w14:paraId="66EED53F">
            <w:pPr>
              <w:widowControl/>
              <w:rPr>
                <w:rFonts w:ascii="Arial" w:hAnsi="Arial" w:eastAsia="等线" w:cs="Arial"/>
                <w:szCs w:val="21"/>
                <w:lang w:eastAsia="zh-Hans"/>
              </w:rPr>
            </w:pPr>
            <w:r>
              <w:rPr>
                <w:rFonts w:hint="eastAsia" w:ascii="Arial" w:hAnsi="Arial" w:eastAsia="等线" w:cs="Arial"/>
                <w:szCs w:val="21"/>
              </w:rPr>
              <w:t>10系统配置：可设置登陆医生信息、登陆密码等。</w:t>
            </w:r>
          </w:p>
        </w:tc>
      </w:tr>
      <w:tr w14:paraId="5C3FC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8" w:hRule="atLeast"/>
        </w:trPr>
        <w:tc>
          <w:tcPr>
            <w:tcW w:w="966" w:type="pct"/>
            <w:noWrap/>
            <w:vAlign w:val="center"/>
          </w:tcPr>
          <w:p w14:paraId="54090D74">
            <w:pPr>
              <w:widowControl/>
              <w:jc w:val="center"/>
              <w:rPr>
                <w:rFonts w:ascii="仿宋_GB2312" w:hAnsi="仿宋_GB2312" w:eastAsia="仿宋_GB2312" w:cs="仿宋_GB2312"/>
                <w:szCs w:val="21"/>
              </w:rPr>
            </w:pPr>
            <w:r>
              <w:rPr>
                <w:rFonts w:hint="eastAsia" w:ascii="仿宋_GB2312" w:hAnsi="仿宋_GB2312" w:eastAsia="仿宋_GB2312" w:cs="仿宋_GB2312"/>
                <w:szCs w:val="21"/>
              </w:rPr>
              <w:t>个人服务平台</w:t>
            </w:r>
          </w:p>
          <w:p w14:paraId="7A55F893">
            <w:pPr>
              <w:spacing w:line="360" w:lineRule="auto"/>
              <w:jc w:val="center"/>
              <w:rPr>
                <w:rFonts w:ascii="仿宋_GB2312" w:hAnsi="仿宋_GB2312" w:eastAsia="仿宋_GB2312" w:cs="仿宋_GB2312"/>
                <w:szCs w:val="21"/>
              </w:rPr>
            </w:pPr>
            <w:r>
              <w:rPr>
                <w:rFonts w:hint="eastAsia" w:ascii="仿宋_GB2312" w:hAnsi="仿宋_GB2312" w:eastAsia="仿宋_GB2312" w:cs="仿宋_GB2312"/>
                <w:szCs w:val="21"/>
              </w:rPr>
              <w:t>（</w:t>
            </w:r>
            <w:r>
              <w:rPr>
                <w:rFonts w:hint="eastAsia" w:ascii="仿宋_GB2312" w:hAnsi="仿宋_GB2312" w:eastAsia="仿宋_GB2312" w:cs="仿宋_GB2312"/>
                <w:szCs w:val="21"/>
                <w:lang w:eastAsia="zh-Hans"/>
              </w:rPr>
              <w:t>公众号</w:t>
            </w:r>
            <w:r>
              <w:rPr>
                <w:rFonts w:hint="eastAsia" w:ascii="仿宋_GB2312" w:hAnsi="仿宋_GB2312" w:eastAsia="仿宋_GB2312" w:cs="仿宋_GB2312"/>
                <w:szCs w:val="21"/>
              </w:rPr>
              <w:t>移动服务平台）</w:t>
            </w:r>
          </w:p>
        </w:tc>
        <w:tc>
          <w:tcPr>
            <w:tcW w:w="4034" w:type="pct"/>
            <w:noWrap/>
            <w:vAlign w:val="center"/>
          </w:tcPr>
          <w:p w14:paraId="4F2E0CA6">
            <w:pPr>
              <w:widowControl/>
              <w:rPr>
                <w:rFonts w:ascii="Arial" w:hAnsi="Arial" w:eastAsia="等线" w:cs="Arial"/>
                <w:szCs w:val="21"/>
              </w:rPr>
            </w:pPr>
            <w:r>
              <w:rPr>
                <w:rFonts w:hint="eastAsia" w:ascii="Arial" w:hAnsi="Arial" w:eastAsia="等线" w:cs="Arial"/>
                <w:szCs w:val="21"/>
              </w:rPr>
              <w:t>1.会员中心：查看/修改个人信息</w:t>
            </w:r>
          </w:p>
          <w:p w14:paraId="34A80FDA">
            <w:pPr>
              <w:widowControl/>
              <w:rPr>
                <w:rFonts w:ascii="Arial" w:hAnsi="Arial" w:eastAsia="等线" w:cs="Arial"/>
                <w:szCs w:val="21"/>
              </w:rPr>
            </w:pPr>
            <w:r>
              <w:rPr>
                <w:rFonts w:hint="eastAsia" w:ascii="Arial" w:hAnsi="Arial" w:eastAsia="等线" w:cs="Arial"/>
                <w:szCs w:val="21"/>
              </w:rPr>
              <w:t>2.设备管理管理：我的健康监测设备</w:t>
            </w:r>
          </w:p>
          <w:p w14:paraId="2E74E5FA">
            <w:pPr>
              <w:widowControl/>
              <w:rPr>
                <w:rFonts w:ascii="Arial" w:hAnsi="Arial" w:eastAsia="等线" w:cs="Arial"/>
                <w:szCs w:val="21"/>
              </w:rPr>
            </w:pPr>
            <w:r>
              <w:rPr>
                <w:rFonts w:hint="eastAsia" w:ascii="Arial" w:hAnsi="Arial" w:eastAsia="等线" w:cs="Arial"/>
                <w:szCs w:val="21"/>
              </w:rPr>
              <w:t>3.系统消息：系统或具有通知功能的操作产生的通知</w:t>
            </w:r>
          </w:p>
          <w:p w14:paraId="55A7821C">
            <w:pPr>
              <w:widowControl/>
              <w:rPr>
                <w:rFonts w:ascii="Arial" w:hAnsi="Arial" w:eastAsia="等线" w:cs="Arial"/>
                <w:szCs w:val="21"/>
              </w:rPr>
            </w:pPr>
            <w:r>
              <w:rPr>
                <w:rFonts w:hint="eastAsia" w:ascii="Arial" w:hAnsi="Arial" w:eastAsia="等线" w:cs="Arial"/>
                <w:szCs w:val="21"/>
              </w:rPr>
              <w:t>4.健康档案：查阅医生建立的健康档案</w:t>
            </w:r>
          </w:p>
          <w:p w14:paraId="1637414B">
            <w:pPr>
              <w:widowControl/>
              <w:rPr>
                <w:rFonts w:ascii="Arial" w:hAnsi="Arial" w:eastAsia="等线" w:cs="Arial"/>
                <w:szCs w:val="21"/>
              </w:rPr>
            </w:pPr>
            <w:r>
              <w:rPr>
                <w:rFonts w:hint="eastAsia" w:ascii="Arial" w:hAnsi="Arial" w:eastAsia="等线" w:cs="Arial"/>
                <w:szCs w:val="21"/>
              </w:rPr>
              <w:t>5.体检档案：医生建立和自己上传的相关体检和医疗检查档案</w:t>
            </w:r>
          </w:p>
          <w:p w14:paraId="60D09AE8">
            <w:pPr>
              <w:widowControl/>
              <w:rPr>
                <w:rFonts w:ascii="Arial" w:hAnsi="Arial" w:eastAsia="等线" w:cs="Arial"/>
                <w:szCs w:val="21"/>
              </w:rPr>
            </w:pPr>
            <w:r>
              <w:rPr>
                <w:rFonts w:hint="eastAsia" w:ascii="Arial" w:hAnsi="Arial" w:eastAsia="等线" w:cs="Arial"/>
                <w:szCs w:val="21"/>
              </w:rPr>
              <w:t>6.慢病评估：问卷信息录入、评估报告查看</w:t>
            </w:r>
          </w:p>
          <w:p w14:paraId="3DD3AD1E">
            <w:pPr>
              <w:widowControl/>
              <w:rPr>
                <w:rFonts w:ascii="Arial" w:hAnsi="Arial" w:eastAsia="等线" w:cs="Arial"/>
                <w:szCs w:val="21"/>
              </w:rPr>
            </w:pPr>
            <w:r>
              <w:rPr>
                <w:rFonts w:hint="eastAsia" w:ascii="Arial" w:hAnsi="Arial" w:eastAsia="等线" w:cs="Arial"/>
                <w:szCs w:val="21"/>
              </w:rPr>
              <w:t>7.中医体质评估：问卷信息录入、评估报告查看</w:t>
            </w:r>
          </w:p>
          <w:p w14:paraId="7CA534E2">
            <w:pPr>
              <w:widowControl/>
              <w:rPr>
                <w:rFonts w:ascii="Arial" w:hAnsi="Arial" w:eastAsia="等线" w:cs="Arial"/>
                <w:szCs w:val="21"/>
              </w:rPr>
            </w:pPr>
            <w:r>
              <w:rPr>
                <w:rFonts w:hint="eastAsia" w:ascii="Arial" w:hAnsi="Arial" w:eastAsia="等线" w:cs="Arial"/>
                <w:szCs w:val="21"/>
              </w:rPr>
              <w:t>8.压力评估：A型性格、PSTIR压力问卷录入，报告查看</w:t>
            </w:r>
          </w:p>
          <w:p w14:paraId="68EAABE6">
            <w:pPr>
              <w:widowControl/>
              <w:rPr>
                <w:rFonts w:ascii="Arial" w:hAnsi="Arial" w:eastAsia="等线" w:cs="Arial"/>
                <w:szCs w:val="21"/>
              </w:rPr>
            </w:pPr>
            <w:r>
              <w:rPr>
                <w:rFonts w:hint="eastAsia" w:ascii="Arial" w:hAnsi="Arial" w:eastAsia="等线" w:cs="Arial"/>
                <w:szCs w:val="21"/>
              </w:rPr>
              <w:t>9.健康数据监测：查看/修改/添加，用户监测指标（身高、体重、腰围、脉搏、体温、血压、血氧、脂肪、血糖、血脂四项、心电、膳食、运动、饮酒、吸烟)</w:t>
            </w:r>
          </w:p>
          <w:p w14:paraId="0DD182AE">
            <w:pPr>
              <w:widowControl/>
              <w:rPr>
                <w:rFonts w:ascii="Arial" w:hAnsi="Arial" w:eastAsia="等线" w:cs="Arial"/>
                <w:szCs w:val="21"/>
              </w:rPr>
            </w:pPr>
            <w:r>
              <w:rPr>
                <w:rFonts w:hint="eastAsia" w:ascii="Arial" w:hAnsi="Arial" w:eastAsia="等线" w:cs="Arial"/>
                <w:szCs w:val="21"/>
              </w:rPr>
              <w:t>10.健康计划：查看/执行专业人员制定的个性化健康计划</w:t>
            </w:r>
          </w:p>
          <w:p w14:paraId="398F04CF">
            <w:pPr>
              <w:widowControl/>
              <w:rPr>
                <w:rFonts w:ascii="Arial" w:hAnsi="Arial" w:eastAsia="等线" w:cs="Arial"/>
                <w:szCs w:val="21"/>
                <w:lang w:eastAsia="zh-Hans"/>
              </w:rPr>
            </w:pPr>
            <w:r>
              <w:rPr>
                <w:rFonts w:hint="eastAsia" w:ascii="Arial" w:hAnsi="Arial" w:eastAsia="等线" w:cs="Arial"/>
                <w:szCs w:val="21"/>
              </w:rPr>
              <w:t>11.健康处方：查看/执行专业人员制定的个性化饮食、运动处方</w:t>
            </w:r>
          </w:p>
          <w:p w14:paraId="3EB84A7F">
            <w:pPr>
              <w:widowControl/>
              <w:rPr>
                <w:rFonts w:ascii="Arial" w:hAnsi="Arial" w:eastAsia="等线" w:cs="Arial"/>
                <w:szCs w:val="21"/>
              </w:rPr>
            </w:pPr>
            <w:r>
              <w:rPr>
                <w:rFonts w:hint="eastAsia" w:ascii="Arial" w:hAnsi="Arial" w:eastAsia="等线" w:cs="Arial"/>
                <w:szCs w:val="21"/>
              </w:rPr>
              <w:t>12.营养素处方：营养补充剂个性化处方与打卡记录功能</w:t>
            </w:r>
          </w:p>
          <w:p w14:paraId="3F0EC70C">
            <w:pPr>
              <w:widowControl/>
              <w:rPr>
                <w:rFonts w:ascii="Arial" w:hAnsi="Arial" w:eastAsia="等线" w:cs="Arial"/>
                <w:szCs w:val="21"/>
              </w:rPr>
            </w:pPr>
            <w:r>
              <w:rPr>
                <w:rFonts w:hint="eastAsia" w:ascii="Arial" w:hAnsi="Arial" w:eastAsia="等线" w:cs="Arial"/>
                <w:szCs w:val="21"/>
              </w:rPr>
              <w:t>13.用药记录：医生建立或自行上传的用药记录后，在手机端可以查看操作</w:t>
            </w:r>
          </w:p>
          <w:p w14:paraId="34F6FA31">
            <w:pPr>
              <w:widowControl/>
              <w:rPr>
                <w:rFonts w:ascii="Arial" w:hAnsi="Arial" w:eastAsia="等线" w:cs="Arial"/>
                <w:szCs w:val="21"/>
              </w:rPr>
            </w:pPr>
            <w:r>
              <w:rPr>
                <w:rFonts w:hint="eastAsia" w:ascii="Arial" w:hAnsi="Arial" w:eastAsia="等线" w:cs="Arial"/>
                <w:szCs w:val="21"/>
              </w:rPr>
              <w:t>14.病历记录：医生建立或自行上传的用药记录后，在手机端可以查看操作</w:t>
            </w:r>
          </w:p>
          <w:p w14:paraId="01E8F3AF">
            <w:pPr>
              <w:widowControl/>
              <w:rPr>
                <w:rFonts w:ascii="Arial" w:hAnsi="Arial" w:eastAsia="等线" w:cs="Arial"/>
                <w:szCs w:val="21"/>
              </w:rPr>
            </w:pPr>
            <w:r>
              <w:rPr>
                <w:rFonts w:hint="eastAsia" w:ascii="Arial" w:hAnsi="Arial" w:eastAsia="等线" w:cs="Arial"/>
                <w:szCs w:val="21"/>
              </w:rPr>
              <w:t>15.住院病史：医生建立或自行上传的用药记录后，在手机端可以查看操作</w:t>
            </w:r>
          </w:p>
          <w:p w14:paraId="60D937CB">
            <w:pPr>
              <w:widowControl/>
              <w:rPr>
                <w:rFonts w:ascii="Arial" w:hAnsi="Arial" w:eastAsia="等线" w:cs="Arial"/>
                <w:szCs w:val="21"/>
              </w:rPr>
            </w:pPr>
            <w:r>
              <w:rPr>
                <w:rFonts w:hint="eastAsia" w:ascii="Arial" w:hAnsi="Arial" w:eastAsia="等线" w:cs="Arial"/>
                <w:szCs w:val="21"/>
              </w:rPr>
              <w:t>16.健康阅</w:t>
            </w:r>
            <w:bookmarkStart w:id="0" w:name="_GoBack"/>
            <w:bookmarkEnd w:id="0"/>
            <w:r>
              <w:rPr>
                <w:rFonts w:hint="eastAsia" w:ascii="Arial" w:hAnsi="Arial" w:eastAsia="等线" w:cs="Arial"/>
                <w:szCs w:val="21"/>
              </w:rPr>
              <w:t>读：为用户提供增加个人健康知识与素养的相关健康资讯服务。包括健康名词解释、生活方式与疾病、膳食与健康、运动与健康等大量指导资料。并可通过后台维护。</w:t>
            </w:r>
          </w:p>
          <w:p w14:paraId="083E61EF">
            <w:pPr>
              <w:widowControl/>
              <w:rPr>
                <w:rFonts w:ascii="Arial" w:hAnsi="Arial" w:eastAsia="等线" w:cs="Arial"/>
                <w:szCs w:val="21"/>
              </w:rPr>
            </w:pPr>
            <w:r>
              <w:rPr>
                <w:rFonts w:hint="eastAsia" w:ascii="Arial" w:hAnsi="Arial" w:eastAsia="等线" w:cs="Arial"/>
                <w:szCs w:val="21"/>
              </w:rPr>
              <w:t>17.健康工具：提供多种健康管理实用工具体重指数计算、营养素计算、运动能耗计算、每天能量需求计划、理想体重计算、腰臀比分析、食物重量图谱等，帮助用户提高健康素养。</w:t>
            </w:r>
          </w:p>
        </w:tc>
      </w:tr>
    </w:tbl>
    <w:p w14:paraId="70FDE197">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KSOFE44F9426">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8FA6BE"/>
    <w:multiLevelType w:val="multilevel"/>
    <w:tmpl w:val="C08FA6BE"/>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1">
    <w:nsid w:val="C44C2909"/>
    <w:multiLevelType w:val="multilevel"/>
    <w:tmpl w:val="C44C2909"/>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2">
    <w:nsid w:val="F45E28A2"/>
    <w:multiLevelType w:val="multilevel"/>
    <w:tmpl w:val="F45E28A2"/>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3">
    <w:nsid w:val="06068B63"/>
    <w:multiLevelType w:val="multilevel"/>
    <w:tmpl w:val="06068B63"/>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4">
    <w:nsid w:val="18285F76"/>
    <w:multiLevelType w:val="multilevel"/>
    <w:tmpl w:val="18285F76"/>
    <w:lvl w:ilvl="0" w:tentative="0">
      <w:start w:val="1"/>
      <w:numFmt w:val="decimal"/>
      <w:lvlText w:val="%1）"/>
      <w:lvlJc w:val="left"/>
      <w:pPr>
        <w:ind w:left="1188" w:hanging="361"/>
        <w:jc w:val="left"/>
      </w:pPr>
      <w:rPr>
        <w:rFonts w:hint="default" w:ascii="宋体" w:hAnsi="宋体" w:eastAsia="宋体" w:cs="宋体"/>
        <w:w w:val="100"/>
        <w:sz w:val="22"/>
        <w:szCs w:val="22"/>
      </w:rPr>
    </w:lvl>
    <w:lvl w:ilvl="1" w:tentative="0">
      <w:start w:val="0"/>
      <w:numFmt w:val="bullet"/>
      <w:lvlText w:val="•"/>
      <w:lvlJc w:val="left"/>
      <w:pPr>
        <w:ind w:left="1853" w:hanging="361"/>
      </w:pPr>
      <w:rPr>
        <w:rFonts w:hint="default"/>
      </w:rPr>
    </w:lvl>
    <w:lvl w:ilvl="2" w:tentative="0">
      <w:start w:val="0"/>
      <w:numFmt w:val="bullet"/>
      <w:lvlText w:val="•"/>
      <w:lvlJc w:val="left"/>
      <w:pPr>
        <w:ind w:left="2526" w:hanging="361"/>
      </w:pPr>
      <w:rPr>
        <w:rFonts w:hint="default"/>
      </w:rPr>
    </w:lvl>
    <w:lvl w:ilvl="3" w:tentative="0">
      <w:start w:val="0"/>
      <w:numFmt w:val="bullet"/>
      <w:lvlText w:val="•"/>
      <w:lvlJc w:val="left"/>
      <w:pPr>
        <w:ind w:left="3199" w:hanging="361"/>
      </w:pPr>
      <w:rPr>
        <w:rFonts w:hint="default"/>
      </w:rPr>
    </w:lvl>
    <w:lvl w:ilvl="4" w:tentative="0">
      <w:start w:val="0"/>
      <w:numFmt w:val="bullet"/>
      <w:lvlText w:val="•"/>
      <w:lvlJc w:val="left"/>
      <w:pPr>
        <w:ind w:left="3872" w:hanging="361"/>
      </w:pPr>
      <w:rPr>
        <w:rFonts w:hint="default"/>
      </w:rPr>
    </w:lvl>
    <w:lvl w:ilvl="5" w:tentative="0">
      <w:start w:val="0"/>
      <w:numFmt w:val="bullet"/>
      <w:lvlText w:val="•"/>
      <w:lvlJc w:val="left"/>
      <w:pPr>
        <w:ind w:left="4545" w:hanging="361"/>
      </w:pPr>
      <w:rPr>
        <w:rFonts w:hint="default"/>
      </w:rPr>
    </w:lvl>
    <w:lvl w:ilvl="6" w:tentative="0">
      <w:start w:val="0"/>
      <w:numFmt w:val="bullet"/>
      <w:lvlText w:val="•"/>
      <w:lvlJc w:val="left"/>
      <w:pPr>
        <w:ind w:left="5218" w:hanging="361"/>
      </w:pPr>
      <w:rPr>
        <w:rFonts w:hint="default"/>
      </w:rPr>
    </w:lvl>
    <w:lvl w:ilvl="7" w:tentative="0">
      <w:start w:val="0"/>
      <w:numFmt w:val="bullet"/>
      <w:lvlText w:val="•"/>
      <w:lvlJc w:val="left"/>
      <w:pPr>
        <w:ind w:left="5891" w:hanging="361"/>
      </w:pPr>
      <w:rPr>
        <w:rFonts w:hint="default"/>
      </w:rPr>
    </w:lvl>
    <w:lvl w:ilvl="8" w:tentative="0">
      <w:start w:val="0"/>
      <w:numFmt w:val="bullet"/>
      <w:lvlText w:val="•"/>
      <w:lvlJc w:val="left"/>
      <w:pPr>
        <w:ind w:left="6564" w:hanging="361"/>
      </w:pPr>
      <w:rPr>
        <w:rFonts w:hint="default"/>
      </w:rPr>
    </w:lvl>
  </w:abstractNum>
  <w:abstractNum w:abstractNumId="5">
    <w:nsid w:val="2ABB027A"/>
    <w:multiLevelType w:val="multilevel"/>
    <w:tmpl w:val="2ABB027A"/>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num w:numId="1">
    <w:abstractNumId w:val="2"/>
  </w:num>
  <w:num w:numId="2">
    <w:abstractNumId w:val="5"/>
  </w:num>
  <w:num w:numId="3">
    <w:abstractNumId w:val="1"/>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U4NDM2NDNmNDQwNzExOWI1ODMzNDVmMDM1ZjFlYTgifQ=="/>
  </w:docVars>
  <w:rsids>
    <w:rsidRoot w:val="2246022B"/>
    <w:rsid w:val="00205B76"/>
    <w:rsid w:val="00334F64"/>
    <w:rsid w:val="004B3322"/>
    <w:rsid w:val="00B17ADC"/>
    <w:rsid w:val="00BC562C"/>
    <w:rsid w:val="00C27CDC"/>
    <w:rsid w:val="00FE7A1F"/>
    <w:rsid w:val="03D22EEA"/>
    <w:rsid w:val="17FA7064"/>
    <w:rsid w:val="1F95570F"/>
    <w:rsid w:val="2246022B"/>
    <w:rsid w:val="287405B8"/>
    <w:rsid w:val="35245113"/>
    <w:rsid w:val="39D83FE9"/>
    <w:rsid w:val="576E569C"/>
    <w:rsid w:val="5B6F6839"/>
    <w:rsid w:val="5D9170E4"/>
    <w:rsid w:val="5DA30A1C"/>
    <w:rsid w:val="67446DCC"/>
    <w:rsid w:val="6D8433BC"/>
    <w:rsid w:val="71FE226D"/>
    <w:rsid w:val="72DA6836"/>
    <w:rsid w:val="7D390C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3">
    <w:name w:val="heading 2"/>
    <w:basedOn w:val="1"/>
    <w:next w:val="1"/>
    <w:unhideWhenUsed/>
    <w:qFormat/>
    <w:uiPriority w:val="0"/>
    <w:pPr>
      <w:spacing w:beforeAutospacing="1" w:afterAutospacing="1"/>
      <w:jc w:val="left"/>
      <w:outlineLvl w:val="1"/>
    </w:pPr>
    <w:rPr>
      <w:rFonts w:hint="eastAsia" w:ascii="宋体" w:hAnsi="宋体" w:eastAsia="宋体" w:cs="Times New Roman"/>
      <w:b/>
      <w:bCs/>
      <w:kern w:val="0"/>
      <w:sz w:val="36"/>
      <w:szCs w:val="36"/>
    </w:rPr>
  </w:style>
  <w:style w:type="paragraph" w:styleId="4">
    <w:name w:val="heading 3"/>
    <w:basedOn w:val="1"/>
    <w:next w:val="1"/>
    <w:semiHidden/>
    <w:unhideWhenUsed/>
    <w:qFormat/>
    <w:uiPriority w:val="0"/>
    <w:pPr>
      <w:spacing w:beforeAutospacing="1" w:afterAutospacing="1"/>
      <w:jc w:val="left"/>
      <w:outlineLvl w:val="2"/>
    </w:pPr>
    <w:rPr>
      <w:rFonts w:hint="eastAsia" w:ascii="宋体" w:hAnsi="宋体" w:eastAsia="宋体" w:cs="Times New Roman"/>
      <w:b/>
      <w:bCs/>
      <w:kern w:val="0"/>
      <w:sz w:val="27"/>
      <w:szCs w:val="27"/>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character" w:styleId="7">
    <w:name w:val="Strong"/>
    <w:basedOn w:val="6"/>
    <w:qFormat/>
    <w:uiPriority w:val="0"/>
    <w:rPr>
      <w:b/>
    </w:rPr>
  </w:style>
  <w:style w:type="table" w:customStyle="1" w:styleId="8">
    <w:name w:val="Table Normal"/>
    <w:semiHidden/>
    <w:unhideWhenUsed/>
    <w:qFormat/>
    <w:uiPriority w:val="2"/>
    <w:rPr>
      <w:rFonts w:asciiTheme="minorHAnsi" w:hAnsiTheme="minorHAnsi" w:eastAsiaTheme="minorEastAsia" w:cstheme="minorBidi"/>
    </w:rPr>
    <w:tblPr>
      <w:tblCellMar>
        <w:top w:w="0" w:type="dxa"/>
        <w:left w:w="0" w:type="dxa"/>
        <w:bottom w:w="0" w:type="dxa"/>
        <w:right w:w="0" w:type="dxa"/>
      </w:tblCellMar>
    </w:tblPr>
  </w:style>
  <w:style w:type="paragraph" w:customStyle="1" w:styleId="9">
    <w:name w:val="Table Paragraph"/>
    <w:basedOn w:val="1"/>
    <w:qFormat/>
    <w:uiPriority w:val="1"/>
    <w:pPr>
      <w:autoSpaceDE w:val="0"/>
      <w:autoSpaceDN w:val="0"/>
      <w:jc w:val="left"/>
    </w:pPr>
    <w:rPr>
      <w:rFonts w:ascii="宋体" w:hAnsi="宋体" w:eastAsia="宋体" w:cs="宋体"/>
      <w:kern w:val="0"/>
      <w:sz w:val="22"/>
      <w:szCs w:val="22"/>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35</Pages>
  <Words>3948</Words>
  <Characters>3999</Characters>
  <Lines>231</Lines>
  <Paragraphs>65</Paragraphs>
  <TotalTime>21</TotalTime>
  <ScaleCrop>false</ScaleCrop>
  <LinksUpToDate>false</LinksUpToDate>
  <CharactersWithSpaces>4079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2026-06-08T07:46:00Z</dcterms:created>
  <dc:creator>张莉</dc:creator>
  <cp:lastModifiedBy>zz</cp:lastModifiedBy>
  <dcterms:modified xsi:type="dcterms:W3CDTF">2026-06-17T01:13:51Z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B0833A8D3EFC47A486E76E6A268710ED_13</vt:lpwstr>
  </property>
  <property fmtid="{D5CDD505-2E9C-101B-9397-08002B2CF9AE}" pid="4" name="KSOTemplateDocerSaveRecord">
    <vt:lpwstr>eyJoZGlkIjoiOGY5ODk5YTJhNjJjMjFlNWMxNzhmNWY2OGM3NTBjNDkiLCJ1c2VySWQiOiIzNDM3MDI2OTgifQ==</vt:lpwstr>
  </property>
</Properties>
</file>