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9E607">
      <w:pPr>
        <w:adjustRightInd w:val="0"/>
        <w:snapToGrid w:val="0"/>
        <w:spacing w:line="700" w:lineRule="exact"/>
        <w:jc w:val="left"/>
        <w:rPr>
          <w:rFonts w:hint="eastAsia" w:ascii="方正小标宋简体" w:hAnsi="方正小标宋简体" w:eastAsia="方正小标宋简体" w:cs="方正小标宋简体"/>
          <w:sz w:val="44"/>
          <w:szCs w:val="44"/>
        </w:rPr>
      </w:pPr>
      <w:r>
        <w:rPr>
          <w:rFonts w:hint="eastAsia" w:ascii="黑体" w:hAnsi="黑体" w:eastAsia="黑体" w:cs="黑体"/>
          <w:color w:val="000000" w:themeColor="text1"/>
          <w:sz w:val="32"/>
          <w:szCs w:val="32"/>
        </w:rPr>
        <w:t>附件</w:t>
      </w:r>
    </w:p>
    <w:p w14:paraId="13A2EF74">
      <w:pPr>
        <w:adjustRightInd w:val="0"/>
        <w:snapToGrid w:val="0"/>
        <w:spacing w:line="70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天津市第一中心医院数据治理委员会构成与工作制度</w:t>
      </w:r>
      <w:bookmarkEnd w:id="0"/>
    </w:p>
    <w:p w14:paraId="08106958">
      <w:pPr>
        <w:adjustRightInd w:val="0"/>
        <w:snapToGrid w:val="0"/>
        <w:spacing w:line="700" w:lineRule="exact"/>
        <w:jc w:val="center"/>
        <w:rPr>
          <w:rFonts w:ascii="方正小标宋简体" w:hAnsi="方正小标宋简体" w:eastAsia="方正小标宋简体" w:cs="方正小标宋简体"/>
          <w:sz w:val="44"/>
          <w:szCs w:val="44"/>
        </w:rPr>
      </w:pPr>
    </w:p>
    <w:p w14:paraId="0D20B52C">
      <w:pPr>
        <w:pStyle w:val="2"/>
        <w:spacing w:beforeLines="50" w:afterLines="50" w:line="560" w:lineRule="exact"/>
        <w:jc w:val="center"/>
        <w:rPr>
          <w:rFonts w:ascii="黑体" w:hAnsi="黑体" w:eastAsia="黑体"/>
          <w:b w:val="0"/>
          <w:bCs w:val="0"/>
        </w:rPr>
      </w:pPr>
      <w:r>
        <w:rPr>
          <w:rFonts w:hint="eastAsia" w:ascii="黑体" w:hAnsi="黑体" w:eastAsia="黑体"/>
          <w:b w:val="0"/>
          <w:bCs w:val="0"/>
        </w:rPr>
        <w:t>第一章 总则</w:t>
      </w:r>
    </w:p>
    <w:p w14:paraId="497E809B">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w:t>
      </w:r>
      <w:r>
        <w:rPr>
          <w:rFonts w:hint="eastAsia" w:ascii="仿宋" w:hAnsi="仿宋" w:eastAsia="仿宋" w:cs="仿宋"/>
          <w:snapToGrid w:val="0"/>
          <w:kern w:val="0"/>
          <w:sz w:val="32"/>
          <w:szCs w:val="32"/>
        </w:rPr>
        <w:t>智慧医院建设保障工作，落实</w:t>
      </w:r>
      <w:r>
        <w:rPr>
          <w:rFonts w:hint="eastAsia" w:ascii="仿宋" w:hAnsi="仿宋" w:eastAsia="仿宋" w:cs="仿宋"/>
          <w:sz w:val="32"/>
          <w:szCs w:val="32"/>
        </w:rPr>
        <w:t>以“数据驱动医疗质量、数据赋能运营管理”为核心，坚持“顶层设计、统筹规划、分步实施、应用导向”的原则，将数据治理作为医院高质量发展的基础保障。为达成以上目标，设立数据治理委员会（以下简称“委员会”）作为医院内部数据共享利用、数据安全管理工作的组织、协调、审批与绩效考核制度管理机构</w:t>
      </w:r>
      <w:r>
        <w:rPr>
          <w:rFonts w:hint="eastAsia" w:ascii="仿宋_GB2312" w:hAnsi="仿宋_GB2312" w:eastAsia="仿宋" w:cs="仿宋_GB2312"/>
          <w:sz w:val="32"/>
          <w:szCs w:val="32"/>
        </w:rPr>
        <w:t>。其具体职责为</w:t>
      </w:r>
      <w:r>
        <w:rPr>
          <w:rFonts w:hint="eastAsia"/>
        </w:rPr>
        <w:t>：</w:t>
      </w:r>
      <w:r>
        <w:rPr>
          <w:rFonts w:hint="eastAsia" w:ascii="仿宋_GB2312" w:hAnsi="仿宋_GB2312" w:eastAsia="仿宋" w:cs="仿宋_GB2312"/>
          <w:sz w:val="32"/>
          <w:szCs w:val="32"/>
        </w:rPr>
        <w:t>审批智慧医院重大战略、审批数据治理预算、协调跨部门合作、审批数据开放权限、制定对应科室、个人的绩效考核方法并推动实施。</w:t>
      </w:r>
    </w:p>
    <w:p w14:paraId="3D1A16BD">
      <w:pPr>
        <w:spacing w:line="56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w:t>
      </w:r>
      <w:r>
        <w:rPr>
          <w:rFonts w:hint="eastAsia" w:ascii="仿宋" w:hAnsi="仿宋" w:eastAsia="仿宋" w:cs="Times New Roman"/>
          <w:sz w:val="32"/>
          <w:szCs w:val="32"/>
        </w:rPr>
        <w:t>委员会</w:t>
      </w:r>
      <w:r>
        <w:rPr>
          <w:rFonts w:hint="eastAsia" w:ascii="仿宋_GB2312" w:hAnsi="仿宋_GB2312" w:eastAsia="仿宋" w:cs="仿宋_GB2312"/>
          <w:sz w:val="32"/>
          <w:szCs w:val="32"/>
        </w:rPr>
        <w:t>在履职中应遵守</w:t>
      </w:r>
      <w:r>
        <w:rPr>
          <w:rFonts w:hint="eastAsia" w:ascii="仿宋" w:hAnsi="仿宋" w:eastAsia="仿宋" w:cs="Times New Roman"/>
          <w:sz w:val="32"/>
          <w:szCs w:val="32"/>
        </w:rPr>
        <w:t>国家有关数据共享利用、数据安全、数据标准规范的法律、法规与技术标准</w:t>
      </w:r>
      <w:r>
        <w:rPr>
          <w:rFonts w:hint="eastAsia" w:ascii="仿宋_GB2312" w:hAnsi="仿宋_GB2312" w:eastAsia="仿宋" w:cs="仿宋_GB2312"/>
          <w:sz w:val="32"/>
          <w:szCs w:val="32"/>
        </w:rPr>
        <w:t>，依法合规</w:t>
      </w:r>
      <w:r>
        <w:rPr>
          <w:rFonts w:hint="eastAsia" w:ascii="仿宋" w:hAnsi="仿宋" w:eastAsia="仿宋" w:cs="Times New Roman"/>
          <w:sz w:val="32"/>
          <w:szCs w:val="32"/>
        </w:rPr>
        <w:t>提高委员会科学决策水平。</w:t>
      </w:r>
    </w:p>
    <w:p w14:paraId="2EFFCFFB">
      <w:pPr>
        <w:pStyle w:val="2"/>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b w:val="0"/>
          <w:bCs w:val="0"/>
        </w:rPr>
        <w:t xml:space="preserve">第二章 </w:t>
      </w:r>
      <w:r>
        <w:rPr>
          <w:rFonts w:hint="eastAsia" w:ascii="黑体" w:hAnsi="黑体" w:eastAsia="黑体" w:cs="仿宋"/>
          <w:b w:val="0"/>
          <w:bCs w:val="0"/>
        </w:rPr>
        <w:t>委员会成员</w:t>
      </w:r>
    </w:p>
    <w:p w14:paraId="6AAF441B">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委员会由17名人员组成：</w:t>
      </w:r>
    </w:p>
    <w:p w14:paraId="1340A4B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主任委员由医院院长担任；</w:t>
      </w:r>
    </w:p>
    <w:p w14:paraId="20232D63">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执行主任委员</w:t>
      </w:r>
      <w:r>
        <w:rPr>
          <w:rFonts w:hint="eastAsia" w:ascii="仿宋" w:hAnsi="仿宋" w:eastAsia="仿宋" w:cs="仿宋"/>
          <w:sz w:val="32"/>
          <w:szCs w:val="32"/>
        </w:rPr>
        <w:t>由分管信息化工作的分管副院长担任；</w:t>
      </w:r>
    </w:p>
    <w:p w14:paraId="08FFA6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副主任委员由智慧医院建设管理办公室主任担任；</w:t>
      </w:r>
    </w:p>
    <w:p w14:paraId="74FFED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委员由信息处、医务处、护理部、科教处、人事处、</w:t>
      </w:r>
      <w:r>
        <w:rPr>
          <w:rFonts w:hint="eastAsia" w:ascii="仿宋" w:hAnsi="仿宋" w:eastAsia="仿宋" w:cs="仿宋"/>
          <w:sz w:val="32"/>
          <w:szCs w:val="32"/>
          <w:lang w:val="en-US" w:eastAsia="zh-CN"/>
        </w:rPr>
        <w:t>门诊办公室、医疗保险办公室、</w:t>
      </w:r>
      <w:r>
        <w:rPr>
          <w:rFonts w:hint="eastAsia" w:ascii="仿宋" w:hAnsi="仿宋" w:eastAsia="仿宋" w:cs="仿宋"/>
          <w:sz w:val="32"/>
          <w:szCs w:val="32"/>
        </w:rPr>
        <w:t>质量管理处、运营管理科、感染管理处、质控与绩效管理办公室、公共卫生处、</w:t>
      </w:r>
      <w:r>
        <w:rPr>
          <w:rFonts w:hint="eastAsia" w:ascii="仿宋" w:hAnsi="仿宋" w:eastAsia="仿宋" w:cs="仿宋"/>
          <w:sz w:val="32"/>
          <w:szCs w:val="32"/>
          <w:lang w:val="en-US" w:eastAsia="zh-CN"/>
        </w:rPr>
        <w:t>财务物价处、总务处、</w:t>
      </w:r>
      <w:r>
        <w:rPr>
          <w:rFonts w:hint="eastAsia" w:ascii="仿宋" w:hAnsi="仿宋" w:eastAsia="仿宋" w:cs="仿宋"/>
          <w:sz w:val="32"/>
          <w:szCs w:val="32"/>
        </w:rPr>
        <w:t>临床药学科、设备物资处、院聘智慧医院共建项目专家库主席组成。</w:t>
      </w:r>
    </w:p>
    <w:p w14:paraId="1C39570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委员会下设办公室，办公室主任由智慧医院建设管理办公室副主任担任，副主任由信息处、</w:t>
      </w:r>
      <w:r>
        <w:rPr>
          <w:rFonts w:hint="eastAsia" w:ascii="仿宋" w:hAnsi="仿宋" w:eastAsia="仿宋" w:cs="Times New Roman"/>
          <w:sz w:val="32"/>
          <w:szCs w:val="32"/>
        </w:rPr>
        <w:t>医务处与</w:t>
      </w:r>
      <w:r>
        <w:rPr>
          <w:rFonts w:hint="eastAsia" w:ascii="仿宋" w:hAnsi="仿宋" w:eastAsia="仿宋" w:cs="仿宋"/>
          <w:sz w:val="32"/>
          <w:szCs w:val="32"/>
        </w:rPr>
        <w:t>质量管理处相关负责人担任。</w:t>
      </w:r>
    </w:p>
    <w:p w14:paraId="503366EF">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会议通知抄送审计处，审计部门可自行决定是否派人列席会议。如遇重大报告或决策事项，可申请纪委办公室、审计处负责人参加或列席委员会会议。</w:t>
      </w:r>
    </w:p>
    <w:p w14:paraId="7ADE9C27">
      <w:pPr>
        <w:pStyle w:val="2"/>
        <w:spacing w:beforeLines="50" w:afterLines="50" w:line="560" w:lineRule="exact"/>
        <w:jc w:val="center"/>
        <w:rPr>
          <w:rFonts w:ascii="黑体" w:hAnsi="黑体" w:eastAsia="黑体"/>
          <w:b w:val="0"/>
          <w:bCs w:val="0"/>
        </w:rPr>
      </w:pPr>
      <w:r>
        <w:rPr>
          <w:rFonts w:hint="eastAsia" w:ascii="黑体" w:hAnsi="黑体" w:eastAsia="黑体"/>
          <w:b w:val="0"/>
          <w:bCs w:val="0"/>
        </w:rPr>
        <w:t>第三章 委员会议事范围</w:t>
      </w:r>
    </w:p>
    <w:p w14:paraId="14B3A17F">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委员会议事范围</w:t>
      </w:r>
    </w:p>
    <w:p w14:paraId="1789A0F0">
      <w:pPr>
        <w:ind w:firstLine="640" w:firstLineChars="200"/>
        <w:rPr>
          <w:rFonts w:ascii="仿宋" w:hAnsi="仿宋" w:eastAsia="仿宋" w:cs="仿宋"/>
          <w:sz w:val="32"/>
          <w:szCs w:val="32"/>
        </w:rPr>
      </w:pPr>
      <w:r>
        <w:rPr>
          <w:rFonts w:hint="eastAsia" w:ascii="仿宋" w:hAnsi="仿宋" w:eastAsia="仿宋" w:cs="仿宋"/>
          <w:sz w:val="32"/>
          <w:szCs w:val="32"/>
        </w:rPr>
        <w:t>（一）数据治理的顶层制度审定与迭代完善</w:t>
      </w:r>
    </w:p>
    <w:p w14:paraId="48E52FB6">
      <w:pPr>
        <w:ind w:firstLine="640" w:firstLineChars="200"/>
        <w:rPr>
          <w:rFonts w:ascii="仿宋" w:hAnsi="仿宋" w:eastAsia="仿宋" w:cs="仿宋"/>
          <w:sz w:val="32"/>
          <w:szCs w:val="32"/>
        </w:rPr>
      </w:pPr>
      <w:r>
        <w:rPr>
          <w:rFonts w:hint="eastAsia" w:ascii="仿宋" w:hAnsi="仿宋" w:eastAsia="仿宋" w:cs="仿宋"/>
          <w:sz w:val="32"/>
          <w:szCs w:val="32"/>
        </w:rPr>
        <w:t>依照《医院数据治理管理办法》，明确数据治理目标、原则、责任主体、数据全生命周期管理要求。确定数据治理在智慧医院建设、运营管理、医疗质量、科研教学中的法定地位与刚性要求。</w:t>
      </w:r>
    </w:p>
    <w:p w14:paraId="0477BA99">
      <w:pPr>
        <w:ind w:firstLine="640" w:firstLineChars="200"/>
        <w:rPr>
          <w:rFonts w:ascii="仿宋" w:hAnsi="仿宋" w:eastAsia="仿宋" w:cs="仿宋"/>
          <w:sz w:val="32"/>
          <w:szCs w:val="32"/>
        </w:rPr>
      </w:pPr>
      <w:r>
        <w:rPr>
          <w:rFonts w:hint="eastAsia" w:ascii="仿宋" w:hAnsi="仿宋" w:eastAsia="仿宋" w:cs="仿宋"/>
          <w:sz w:val="32"/>
          <w:szCs w:val="32"/>
        </w:rPr>
        <w:t>（二）专项制度制定与实施协同</w:t>
      </w:r>
    </w:p>
    <w:p w14:paraId="276D958D">
      <w:pPr>
        <w:ind w:firstLine="640" w:firstLineChars="200"/>
        <w:rPr>
          <w:rFonts w:ascii="仿宋" w:hAnsi="仿宋" w:eastAsia="仿宋" w:cs="仿宋"/>
          <w:sz w:val="32"/>
          <w:szCs w:val="32"/>
        </w:rPr>
      </w:pPr>
      <w:r>
        <w:rPr>
          <w:rFonts w:hint="eastAsia" w:ascii="仿宋" w:hAnsi="仿宋" w:eastAsia="仿宋" w:cs="仿宋"/>
          <w:sz w:val="32"/>
          <w:szCs w:val="32"/>
        </w:rPr>
        <w:t>围绕数据全生命周期建立配套制度，包括：数据标准与元数据管理制度、数据质量管理制度（完整性、准确性、一致性、时效性）、数据安全与隐私保护制度（HIPAA、等保2.0、个人信息保护法、电子病历规范）、数据共享与交换管理制度、数据资产目录与数据资源管理制度、数据使用审批、权限分级管理制度、数据应急与灾备制度、数据审计与问责制度。</w:t>
      </w:r>
    </w:p>
    <w:p w14:paraId="597ADF0C">
      <w:pPr>
        <w:ind w:firstLine="640" w:firstLineChars="200"/>
        <w:rPr>
          <w:rFonts w:ascii="仿宋" w:hAnsi="仿宋" w:eastAsia="仿宋" w:cs="仿宋"/>
          <w:sz w:val="32"/>
          <w:szCs w:val="32"/>
        </w:rPr>
      </w:pPr>
      <w:r>
        <w:rPr>
          <w:rFonts w:hint="eastAsia" w:ascii="仿宋" w:hAnsi="仿宋" w:eastAsia="仿宋" w:cs="仿宋"/>
          <w:sz w:val="32"/>
          <w:szCs w:val="32"/>
        </w:rPr>
        <w:t>（三）配套规范落实</w:t>
      </w:r>
    </w:p>
    <w:p w14:paraId="424574FA">
      <w:pPr>
        <w:ind w:firstLine="640" w:firstLineChars="200"/>
        <w:rPr>
          <w:rFonts w:ascii="仿宋" w:hAnsi="仿宋" w:eastAsia="仿宋" w:cs="仿宋"/>
          <w:sz w:val="32"/>
          <w:szCs w:val="32"/>
        </w:rPr>
      </w:pPr>
      <w:r>
        <w:rPr>
          <w:rFonts w:hint="eastAsia" w:ascii="仿宋" w:hAnsi="仿宋" w:eastAsia="仿宋" w:cs="仿宋"/>
          <w:sz w:val="32"/>
          <w:szCs w:val="32"/>
        </w:rPr>
        <w:t>包括： 数据字典、主数据标准（患者、科室、人员、药品、耗材、诊断、手术等）、数据接口规范、集成平台规范、数据上报规范（国临科、DRG/DIP、质控、公卫等）、数据质量检查评分细则、科室绩效考核规范。</w:t>
      </w:r>
    </w:p>
    <w:p w14:paraId="74A4297E">
      <w:pPr>
        <w:ind w:firstLine="640" w:firstLineChars="200"/>
        <w:rPr>
          <w:rFonts w:ascii="仿宋" w:hAnsi="仿宋" w:eastAsia="仿宋" w:cs="仿宋"/>
          <w:sz w:val="32"/>
          <w:szCs w:val="32"/>
        </w:rPr>
      </w:pPr>
      <w:r>
        <w:rPr>
          <w:rFonts w:hint="eastAsia" w:ascii="仿宋" w:hAnsi="仿宋" w:eastAsia="仿宋" w:cs="仿宋"/>
          <w:sz w:val="32"/>
          <w:szCs w:val="32"/>
        </w:rPr>
        <w:t>（四）刚性要求制度安排与实施方案</w:t>
      </w:r>
    </w:p>
    <w:p w14:paraId="61B754DB">
      <w:pPr>
        <w:ind w:firstLine="640" w:firstLineChars="200"/>
        <w:rPr>
          <w:rFonts w:ascii="仿宋" w:hAnsi="仿宋" w:eastAsia="仿宋" w:cs="仿宋"/>
          <w:sz w:val="32"/>
          <w:szCs w:val="32"/>
        </w:rPr>
      </w:pPr>
      <w:r>
        <w:rPr>
          <w:rFonts w:hint="eastAsia" w:ascii="仿宋" w:hAnsi="仿宋" w:eastAsia="仿宋" w:cs="仿宋"/>
          <w:sz w:val="32"/>
          <w:szCs w:val="32"/>
        </w:rPr>
        <w:t>考核问责机制：将数据质量、数据安全、数据标准执行情况纳入科室及个人绩效考核的实施方案。</w:t>
      </w:r>
    </w:p>
    <w:p w14:paraId="5AEE376D">
      <w:pPr>
        <w:ind w:firstLine="640" w:firstLineChars="200"/>
        <w:rPr>
          <w:rFonts w:ascii="仿宋" w:hAnsi="仿宋" w:eastAsia="仿宋" w:cs="仿宋"/>
          <w:sz w:val="32"/>
          <w:szCs w:val="32"/>
        </w:rPr>
      </w:pPr>
      <w:r>
        <w:rPr>
          <w:rFonts w:hint="eastAsia" w:ascii="仿宋" w:hAnsi="仿宋" w:eastAsia="仿宋" w:cs="仿宋"/>
          <w:sz w:val="32"/>
          <w:szCs w:val="32"/>
        </w:rPr>
        <w:t>对数据造假、漏报、错报、违规使用数据实行问责的办法。</w:t>
      </w:r>
    </w:p>
    <w:p w14:paraId="3C3A5C01">
      <w:pPr>
        <w:ind w:firstLine="640" w:firstLineChars="200"/>
        <w:rPr>
          <w:rFonts w:ascii="仿宋" w:hAnsi="仿宋" w:eastAsia="仿宋" w:cs="仿宋"/>
          <w:sz w:val="32"/>
          <w:szCs w:val="32"/>
        </w:rPr>
      </w:pPr>
      <w:r>
        <w:rPr>
          <w:rFonts w:hint="eastAsia" w:ascii="仿宋" w:hAnsi="仿宋" w:eastAsia="仿宋" w:cs="仿宋"/>
          <w:sz w:val="32"/>
          <w:szCs w:val="32"/>
        </w:rPr>
        <w:t>各项制度正式发文、全院执行，纳入科室绩效考核。实行月度数据质量通报、季度考核、年度总评的落地安排。</w:t>
      </w:r>
    </w:p>
    <w:p w14:paraId="0D748F42">
      <w:pPr>
        <w:ind w:firstLine="640" w:firstLineChars="200"/>
        <w:rPr>
          <w:rFonts w:ascii="仿宋" w:hAnsi="仿宋" w:eastAsia="仿宋" w:cs="仿宋"/>
          <w:sz w:val="32"/>
          <w:szCs w:val="32"/>
        </w:rPr>
      </w:pPr>
      <w:r>
        <w:rPr>
          <w:rFonts w:hint="eastAsia" w:ascii="仿宋" w:hAnsi="仿宋" w:eastAsia="仿宋" w:cs="仿宋"/>
          <w:sz w:val="32"/>
          <w:szCs w:val="32"/>
        </w:rPr>
        <w:t>委员会对上述制度每年至少评审修订1次，与等级医院、电子病历评级、互联互通测评同步更新。做到数据治理 “有人管、有流程、能闭环”</w:t>
      </w:r>
    </w:p>
    <w:p w14:paraId="2D39254E">
      <w:pPr>
        <w:pStyle w:val="2"/>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cs="仿宋"/>
          <w:b w:val="0"/>
          <w:bCs w:val="0"/>
        </w:rPr>
        <w:t>第</w:t>
      </w:r>
      <w:r>
        <w:rPr>
          <w:rFonts w:hint="eastAsia" w:ascii="黑体" w:hAnsi="黑体" w:eastAsia="黑体"/>
          <w:b w:val="0"/>
          <w:bCs w:val="0"/>
        </w:rPr>
        <w:t>四</w:t>
      </w:r>
      <w:r>
        <w:rPr>
          <w:rFonts w:hint="eastAsia" w:ascii="黑体" w:hAnsi="黑体" w:eastAsia="黑体" w:cs="仿宋"/>
          <w:b w:val="0"/>
          <w:bCs w:val="0"/>
        </w:rPr>
        <w:t>章 委员会会议制度</w:t>
      </w:r>
    </w:p>
    <w:p w14:paraId="4552F4DA">
      <w:pPr>
        <w:ind w:firstLine="643" w:firstLineChars="200"/>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委员会会议由事项紧迫程度决定临时会议召开频度，定期会议分别每季度一次。定期会议讨论工作计划、制度安排等重大事项，临时会议在规定的议事范围内履职。委员会会议由主任委员召集和主持。主任委员不能履行职务的，</w:t>
      </w:r>
      <w:r>
        <w:rPr>
          <w:rFonts w:hint="eastAsia" w:ascii="仿宋_GB2312" w:hAnsi="仿宋_GB2312" w:eastAsia="仿宋" w:cs="仿宋_GB2312"/>
          <w:sz w:val="32"/>
          <w:szCs w:val="32"/>
          <w:lang w:val="en-US" w:eastAsia="zh-CN"/>
        </w:rPr>
        <w:t>委托执行主任委员或</w:t>
      </w:r>
      <w:r>
        <w:rPr>
          <w:rFonts w:hint="eastAsia" w:ascii="仿宋_GB2312" w:hAnsi="仿宋_GB2312" w:eastAsia="仿宋" w:cs="仿宋_GB2312"/>
          <w:sz w:val="32"/>
          <w:szCs w:val="32"/>
        </w:rPr>
        <w:t>副主任委员</w:t>
      </w:r>
      <w:r>
        <w:rPr>
          <w:rFonts w:hint="eastAsia" w:ascii="仿宋" w:hAnsi="仿宋" w:eastAsia="仿宋" w:cs="仿宋"/>
          <w:sz w:val="32"/>
          <w:szCs w:val="32"/>
        </w:rPr>
        <w:t>召集主持。日常工作由委员会办公室牵头形成协同联动机制：</w:t>
      </w:r>
    </w:p>
    <w:p w14:paraId="5E685DC4">
      <w:pPr>
        <w:ind w:firstLine="640" w:firstLineChars="200"/>
        <w:rPr>
          <w:rFonts w:ascii="仿宋" w:hAnsi="仿宋" w:eastAsia="仿宋" w:cs="仿宋"/>
          <w:sz w:val="32"/>
          <w:szCs w:val="32"/>
        </w:rPr>
      </w:pPr>
      <w:r>
        <w:rPr>
          <w:rFonts w:hint="eastAsia" w:ascii="仿宋" w:hAnsi="仿宋" w:eastAsia="仿宋" w:cs="仿宋"/>
          <w:sz w:val="32"/>
          <w:szCs w:val="32"/>
        </w:rPr>
        <w:t>• 智医办、临床、医技、行政、信息、质控每月举行定期联席会议。重大数据问题启动多部门联合处置。数据需求统一归口受理，避免多头采集、重复上报。</w:t>
      </w:r>
    </w:p>
    <w:p w14:paraId="481D1C2C">
      <w:pPr>
        <w:ind w:firstLine="643" w:firstLineChars="200"/>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制订委员会会议议题由委员会办公室负责，发布会议通知和组织会务工作由智医办/信息处负责。</w:t>
      </w:r>
    </w:p>
    <w:p w14:paraId="68138B41">
      <w:pPr>
        <w:pStyle w:val="2"/>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cs="仿宋"/>
          <w:b w:val="0"/>
          <w:bCs w:val="0"/>
        </w:rPr>
        <w:t>第五章 委员会会议的召开</w:t>
      </w:r>
    </w:p>
    <w:p w14:paraId="7E76162A">
      <w:pPr>
        <w:ind w:firstLine="643"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委员会会议一般应以现场会议的形式召开。遇特殊情况，经主任委员同意，可采用视频会议、电话会议或者会同签署书面意见等方式作出决议。</w:t>
      </w:r>
    </w:p>
    <w:p w14:paraId="4015CC6D">
      <w:pPr>
        <w:ind w:firstLine="640" w:firstLineChars="200"/>
        <w:rPr>
          <w:rFonts w:ascii="仿宋" w:hAnsi="仿宋" w:eastAsia="仿宋" w:cs="仿宋"/>
          <w:sz w:val="32"/>
          <w:szCs w:val="32"/>
        </w:rPr>
      </w:pPr>
      <w:r>
        <w:rPr>
          <w:rFonts w:hint="eastAsia" w:ascii="仿宋" w:hAnsi="仿宋" w:eastAsia="仿宋" w:cs="仿宋"/>
          <w:sz w:val="32"/>
          <w:szCs w:val="32"/>
        </w:rPr>
        <w:t>汇同书面签署意见方式是指制成书面议案材料分别送交各位委员，由委员签署书面意见的方式召开委员会会议。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委员应在收到书面议案材料之日起三个工作日内发表个人意见，并以政务邮箱或医院OA邮箱方式送达智医办。智医办根据委员意见汇总并做好记录。</w:t>
      </w:r>
    </w:p>
    <w:p w14:paraId="33DFEEF4">
      <w:pPr>
        <w:pStyle w:val="2"/>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cs="仿宋"/>
          <w:b w:val="0"/>
          <w:bCs w:val="0"/>
        </w:rPr>
        <w:t>第六章 委员会会议的审议</w:t>
      </w:r>
    </w:p>
    <w:p w14:paraId="0D741509">
      <w:pPr>
        <w:ind w:firstLine="643" w:firstLineChars="200"/>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委员会会议应由二分之一及以上的委员亲自出席方可举行。遇特殊情况，委员不能亲自出席委员会时，应向主任委员请假，得到许可后可后续以书面形式发表个人意见。</w:t>
      </w:r>
    </w:p>
    <w:p w14:paraId="26CFE145">
      <w:pPr>
        <w:ind w:firstLine="643" w:firstLineChars="200"/>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在审议有关议题时，如遇议题相关内容难以明晰且足以影响委员作出正确判断的，由会议主持人决定暂缓审议，并对所应补充和完善的内容提出明确要求，待进一步论证后，决定是否提交下次会议审议。</w:t>
      </w:r>
    </w:p>
    <w:p w14:paraId="03AE5C0E">
      <w:pPr>
        <w:pStyle w:val="2"/>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cs="仿宋"/>
          <w:b w:val="0"/>
          <w:bCs w:val="0"/>
        </w:rPr>
        <w:t>第七章  委员会会议决议的形成</w:t>
      </w:r>
    </w:p>
    <w:p w14:paraId="6FA1A673">
      <w:pPr>
        <w:ind w:firstLine="643" w:firstLineChars="200"/>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委员会采取民主集中制议事规则，会议主持人应及时提请委员对讨论议题依法依规发表个人意见。经充分讨论后依据法规形成会议决议。</w:t>
      </w:r>
    </w:p>
    <w:p w14:paraId="5E213028">
      <w:pPr>
        <w:ind w:firstLine="643" w:firstLineChars="200"/>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如遇分歧较大的议题且法规层面未明晰的，主任委员可以选择留待下次讨论或技术问题</w:t>
      </w:r>
      <w:r>
        <w:rPr>
          <w:rFonts w:hint="eastAsia" w:ascii="仿宋_GB2312" w:hAnsi="仿宋_GB2312" w:eastAsia="仿宋" w:cs="仿宋_GB2312"/>
          <w:sz w:val="32"/>
          <w:szCs w:val="32"/>
          <w:lang w:val="en-US" w:eastAsia="zh-CN"/>
        </w:rPr>
        <w:t>按照天津市第一中心医院《专家论证办法》</w:t>
      </w:r>
      <w:r>
        <w:rPr>
          <w:rFonts w:hint="eastAsia" w:ascii="仿宋_GB2312" w:hAnsi="仿宋_GB2312" w:eastAsia="仿宋" w:cs="仿宋_GB2312"/>
          <w:sz w:val="32"/>
          <w:szCs w:val="32"/>
        </w:rPr>
        <w:t>委托同行专家论证的方式形成决议</w:t>
      </w:r>
      <w:r>
        <w:rPr>
          <w:rFonts w:hint="eastAsia" w:ascii="仿宋" w:hAnsi="仿宋" w:eastAsia="仿宋" w:cs="仿宋"/>
          <w:sz w:val="32"/>
          <w:szCs w:val="32"/>
        </w:rPr>
        <w:t>。</w:t>
      </w:r>
    </w:p>
    <w:p w14:paraId="6C5F193C">
      <w:pPr>
        <w:ind w:firstLine="643" w:firstLineChars="200"/>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对于法理依据不足、规制执行有明显缺陷的议题，委员可以在可信举证的基础上要求否决议题。不能否决的，委员会办公室应给予备案记录。</w:t>
      </w:r>
    </w:p>
    <w:p w14:paraId="4CDAF529">
      <w:pPr>
        <w:pStyle w:val="2"/>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cs="仿宋"/>
          <w:b w:val="0"/>
          <w:bCs w:val="0"/>
        </w:rPr>
        <w:t>第八章  委员会会议的记录</w:t>
      </w:r>
    </w:p>
    <w:p w14:paraId="60EDBC8B">
      <w:pPr>
        <w:ind w:firstLine="643" w:firstLineChars="200"/>
        <w:rPr>
          <w:rFonts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委员会会议应对所议事项进行会议记录。会议记录应当包括但不限于以下内容：</w:t>
      </w:r>
    </w:p>
    <w:p w14:paraId="1C17E7EC">
      <w:pPr>
        <w:ind w:firstLine="640" w:firstLineChars="200"/>
        <w:rPr>
          <w:rFonts w:ascii="仿宋" w:hAnsi="仿宋" w:eastAsia="仿宋" w:cs="仿宋"/>
          <w:sz w:val="32"/>
          <w:szCs w:val="32"/>
        </w:rPr>
      </w:pPr>
      <w:r>
        <w:rPr>
          <w:rFonts w:hint="eastAsia" w:ascii="仿宋" w:hAnsi="仿宋" w:eastAsia="仿宋" w:cs="仿宋"/>
          <w:sz w:val="32"/>
          <w:szCs w:val="32"/>
        </w:rPr>
        <w:t>（一）会议召开的日期、地点、召集和主持人姓名；</w:t>
      </w:r>
    </w:p>
    <w:p w14:paraId="3C9E1B44">
      <w:pPr>
        <w:ind w:firstLine="640" w:firstLineChars="200"/>
        <w:rPr>
          <w:rFonts w:ascii="仿宋" w:hAnsi="仿宋" w:eastAsia="仿宋" w:cs="仿宋"/>
          <w:sz w:val="32"/>
          <w:szCs w:val="32"/>
        </w:rPr>
      </w:pPr>
      <w:r>
        <w:rPr>
          <w:rFonts w:hint="eastAsia" w:ascii="仿宋" w:hAnsi="仿宋" w:eastAsia="仿宋" w:cs="仿宋"/>
          <w:sz w:val="32"/>
          <w:szCs w:val="32"/>
        </w:rPr>
        <w:t>（二）出席会议的委员姓名；</w:t>
      </w:r>
    </w:p>
    <w:p w14:paraId="24B9A073">
      <w:pPr>
        <w:ind w:firstLine="640" w:firstLineChars="200"/>
        <w:rPr>
          <w:rFonts w:ascii="仿宋" w:hAnsi="仿宋" w:eastAsia="仿宋" w:cs="仿宋"/>
          <w:sz w:val="32"/>
          <w:szCs w:val="32"/>
        </w:rPr>
      </w:pPr>
      <w:r>
        <w:rPr>
          <w:rFonts w:hint="eastAsia" w:ascii="仿宋" w:hAnsi="仿宋" w:eastAsia="仿宋" w:cs="仿宋"/>
          <w:sz w:val="32"/>
          <w:szCs w:val="32"/>
        </w:rPr>
        <w:t>（三）会议议程、议题；</w:t>
      </w:r>
    </w:p>
    <w:p w14:paraId="27CB94D3">
      <w:pPr>
        <w:ind w:firstLine="640" w:firstLineChars="200"/>
        <w:rPr>
          <w:rFonts w:ascii="仿宋" w:hAnsi="仿宋" w:eastAsia="仿宋" w:cs="仿宋"/>
          <w:sz w:val="32"/>
          <w:szCs w:val="32"/>
        </w:rPr>
      </w:pPr>
      <w:r>
        <w:rPr>
          <w:rFonts w:hint="eastAsia" w:ascii="仿宋" w:hAnsi="仿宋" w:eastAsia="仿宋" w:cs="仿宋"/>
          <w:sz w:val="32"/>
          <w:szCs w:val="32"/>
        </w:rPr>
        <w:t>（四）委员发言要点及法规依据；</w:t>
      </w:r>
    </w:p>
    <w:p w14:paraId="547A6023">
      <w:pPr>
        <w:ind w:firstLine="640" w:firstLineChars="200"/>
        <w:rPr>
          <w:rFonts w:ascii="仿宋" w:hAnsi="仿宋" w:eastAsia="仿宋" w:cs="仿宋"/>
          <w:sz w:val="32"/>
          <w:szCs w:val="32"/>
        </w:rPr>
      </w:pPr>
      <w:r>
        <w:rPr>
          <w:rFonts w:hint="eastAsia" w:ascii="仿宋" w:hAnsi="仿宋" w:eastAsia="仿宋" w:cs="仿宋"/>
          <w:sz w:val="32"/>
          <w:szCs w:val="32"/>
        </w:rPr>
        <w:t>（五）每一决议事项的审议方式和结果；</w:t>
      </w:r>
    </w:p>
    <w:p w14:paraId="7DC44AA1">
      <w:pPr>
        <w:ind w:firstLine="640" w:firstLineChars="200"/>
        <w:rPr>
          <w:rFonts w:ascii="仿宋" w:hAnsi="仿宋" w:eastAsia="仿宋" w:cs="仿宋"/>
          <w:sz w:val="32"/>
          <w:szCs w:val="32"/>
        </w:rPr>
      </w:pPr>
      <w:r>
        <w:rPr>
          <w:rFonts w:hint="eastAsia" w:ascii="仿宋" w:hAnsi="仿宋" w:eastAsia="仿宋" w:cs="仿宋"/>
          <w:sz w:val="32"/>
          <w:szCs w:val="32"/>
        </w:rPr>
        <w:t>（六）会议其他相关内容；</w:t>
      </w:r>
    </w:p>
    <w:p w14:paraId="6C3041F3">
      <w:pPr>
        <w:ind w:firstLine="640" w:firstLineChars="200"/>
        <w:rPr>
          <w:rFonts w:ascii="仿宋" w:hAnsi="仿宋" w:eastAsia="仿宋" w:cs="仿宋"/>
          <w:sz w:val="32"/>
          <w:szCs w:val="32"/>
        </w:rPr>
      </w:pPr>
      <w:r>
        <w:rPr>
          <w:rFonts w:hint="eastAsia" w:ascii="仿宋" w:hAnsi="仿宋" w:eastAsia="仿宋" w:cs="仿宋"/>
          <w:sz w:val="32"/>
          <w:szCs w:val="32"/>
        </w:rPr>
        <w:t>（七）会议记录人姓名。</w:t>
      </w:r>
    </w:p>
    <w:p w14:paraId="4213E819">
      <w:pPr>
        <w:ind w:firstLine="643" w:firstLineChars="200"/>
        <w:rPr>
          <w:rFonts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委员会决议、会议记录、委员会会议材料均应存档并永久保存。</w:t>
      </w:r>
    </w:p>
    <w:p w14:paraId="6B8D8E94">
      <w:pPr>
        <w:ind w:firstLine="643" w:firstLineChars="200"/>
        <w:rPr>
          <w:rFonts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委员应当妥善保管会议文件。委员及会议列席人员对会议文件和会议审议的内容负有保密的责任和义务。</w:t>
      </w:r>
    </w:p>
    <w:p w14:paraId="0C8AEF74">
      <w:pPr>
        <w:pStyle w:val="2"/>
        <w:spacing w:beforeLines="50" w:afterLines="50" w:line="560" w:lineRule="exact"/>
        <w:ind w:firstLine="640" w:firstLineChars="200"/>
        <w:jc w:val="center"/>
        <w:rPr>
          <w:rFonts w:ascii="黑体" w:hAnsi="黑体" w:eastAsia="黑体" w:cs="仿宋"/>
          <w:b w:val="0"/>
          <w:bCs w:val="0"/>
        </w:rPr>
      </w:pPr>
      <w:r>
        <w:rPr>
          <w:rFonts w:hint="eastAsia" w:ascii="黑体" w:hAnsi="黑体" w:eastAsia="黑体" w:cs="仿宋"/>
          <w:b w:val="0"/>
          <w:bCs w:val="0"/>
        </w:rPr>
        <w:t>第九章  附则</w:t>
      </w:r>
    </w:p>
    <w:p w14:paraId="374987A0">
      <w:pPr>
        <w:ind w:firstLine="643" w:firstLineChars="200"/>
        <w:rPr>
          <w:rFonts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本工作制度未尽事宜，按照国家数据安全、数据共享利用的管理办法和技术标准执行。</w:t>
      </w:r>
    </w:p>
    <w:p w14:paraId="7E8D72FA">
      <w:pPr>
        <w:ind w:firstLine="643" w:firstLineChars="200"/>
        <w:rPr>
          <w:rFonts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本工作制度由委员会办公室负责解释，自发布之日起实施。</w:t>
      </w:r>
    </w:p>
    <w:p w14:paraId="411AD4D0">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E71E64-9A16-48FC-BF57-A2F2326AFF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07D442-8C4A-42D2-B693-CF10BA0289E5}"/>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66B5246B-C9E8-40A5-8E8B-56A53454C54C}"/>
  </w:font>
  <w:font w:name="仿宋">
    <w:panose1 w:val="02010609060101010101"/>
    <w:charset w:val="86"/>
    <w:family w:val="modern"/>
    <w:pitch w:val="default"/>
    <w:sig w:usb0="800002BF" w:usb1="38CF7CFA" w:usb2="00000016" w:usb3="00000000" w:csb0="00040001" w:csb1="00000000"/>
    <w:embedRegular r:id="rId4" w:fontKey="{990C1B62-D046-4FE0-8F31-7D027760D75B}"/>
  </w:font>
  <w:font w:name="仿宋_GB2312">
    <w:altName w:val="仿宋"/>
    <w:panose1 w:val="00000000000000000000"/>
    <w:charset w:val="86"/>
    <w:family w:val="modern"/>
    <w:pitch w:val="default"/>
    <w:sig w:usb0="00000000" w:usb1="00000000" w:usb2="00000000" w:usb3="00000000" w:csb0="00040000" w:csb1="00000000"/>
    <w:embedRegular r:id="rId5" w:fontKey="{59B51D3B-3CBA-480B-AB2A-2766EA3BD328}"/>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7947"/>
    <w:rsid w:val="000640DC"/>
    <w:rsid w:val="0013038B"/>
    <w:rsid w:val="003159B4"/>
    <w:rsid w:val="00323697"/>
    <w:rsid w:val="00335484"/>
    <w:rsid w:val="005514F7"/>
    <w:rsid w:val="00563C75"/>
    <w:rsid w:val="006D55C5"/>
    <w:rsid w:val="007B4FF4"/>
    <w:rsid w:val="0083455D"/>
    <w:rsid w:val="008A72CE"/>
    <w:rsid w:val="00920147"/>
    <w:rsid w:val="00B17947"/>
    <w:rsid w:val="00B55252"/>
    <w:rsid w:val="00C83C79"/>
    <w:rsid w:val="00D559E6"/>
    <w:rsid w:val="00FD04E1"/>
    <w:rsid w:val="014557C2"/>
    <w:rsid w:val="01610122"/>
    <w:rsid w:val="03E77005"/>
    <w:rsid w:val="0C5C4FDC"/>
    <w:rsid w:val="0D4F2A22"/>
    <w:rsid w:val="129A3494"/>
    <w:rsid w:val="1F1903A6"/>
    <w:rsid w:val="1F971AE9"/>
    <w:rsid w:val="1FB704E2"/>
    <w:rsid w:val="24A3442A"/>
    <w:rsid w:val="2AAF0653"/>
    <w:rsid w:val="2B0E160D"/>
    <w:rsid w:val="33617221"/>
    <w:rsid w:val="39B65E47"/>
    <w:rsid w:val="3B5322AF"/>
    <w:rsid w:val="46A63420"/>
    <w:rsid w:val="484E277B"/>
    <w:rsid w:val="59A4048D"/>
    <w:rsid w:val="5AC71F19"/>
    <w:rsid w:val="64C90C21"/>
    <w:rsid w:val="65491EA9"/>
    <w:rsid w:val="662B7800"/>
    <w:rsid w:val="6AA638F9"/>
    <w:rsid w:val="6C00528B"/>
    <w:rsid w:val="6D65184A"/>
    <w:rsid w:val="6F2C3A4B"/>
    <w:rsid w:val="73F6144E"/>
    <w:rsid w:val="76DE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2396</Words>
  <Characters>2410</Characters>
  <Lines>17</Lines>
  <Paragraphs>4</Paragraphs>
  <TotalTime>10</TotalTime>
  <ScaleCrop>false</ScaleCrop>
  <LinksUpToDate>false</LinksUpToDate>
  <CharactersWithSpaces>2449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2026-03-29T02:56:00Z</dcterms:created>
  <dc:creator>PC</dc:creator>
  <cp:lastModifiedBy>信息处唐英璇</cp:lastModifiedBy>
  <dcterms:modified xsi:type="dcterms:W3CDTF">2026-04-28T07:33:47Z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eyJoZGlkIjoiMTYyYTczMGVkMzBlYzM3YWM2NWEzZTNiNTU4NWZmZDkiLCJ1c2VySWQiOiIxNTg3MjU2MzM5In0=</vt:lpwstr>
  </property>
  <property fmtid="{D5CDD505-2E9C-101B-9397-08002B2CF9AE}" pid="3" name="KSOProductBuildVer">
    <vt:lpwstr>2052-12.1.0.25865</vt:lpwstr>
  </property>
  <property fmtid="{D5CDD505-2E9C-101B-9397-08002B2CF9AE}" pid="4" name="ICV">
    <vt:lpwstr>E410658918DE4E6083EDF173DCE0463A_12</vt:lpwstr>
  </property>
</Properties>
</file>