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第一中心医院信息化项目申报流程关键节点要求说明</w:t>
      </w:r>
    </w:p>
    <w:p>
      <w:pPr>
        <w:jc w:val="left"/>
        <w:rPr>
          <w:color w:val="auto"/>
          <w:sz w:val="28"/>
          <w:szCs w:val="28"/>
        </w:rPr>
      </w:pPr>
    </w:p>
    <w:p>
      <w:pPr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项目申报单位：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参照</w:t>
      </w:r>
      <w:r>
        <w:rPr>
          <w:rFonts w:hint="eastAsia" w:ascii="Calibri" w:hAnsi="Calibri" w:eastAsia="宋体" w:cs="Times New Roman"/>
          <w:color w:val="auto"/>
          <w:sz w:val="28"/>
          <w:szCs w:val="28"/>
        </w:rPr>
        <w:t>《国家政务信息化项目建设管理办法》（国办发〔2019〕57号）、</w:t>
      </w:r>
      <w:r>
        <w:rPr>
          <w:rFonts w:hint="eastAsia" w:asciiTheme="minorEastAsia" w:hAnsiTheme="minorEastAsia"/>
          <w:color w:val="auto"/>
          <w:sz w:val="28"/>
          <w:szCs w:val="28"/>
        </w:rPr>
        <w:t>《</w:t>
      </w:r>
      <w:r>
        <w:rPr>
          <w:rFonts w:hint="eastAsia"/>
          <w:color w:val="auto"/>
          <w:sz w:val="28"/>
          <w:szCs w:val="28"/>
        </w:rPr>
        <w:t>国家电子政务工程项目审批办事指南</w:t>
      </w:r>
      <w:r>
        <w:rPr>
          <w:rFonts w:hint="eastAsia" w:asciiTheme="minorEastAsia" w:hAnsiTheme="minorEastAsia"/>
          <w:color w:val="auto"/>
          <w:sz w:val="28"/>
          <w:szCs w:val="28"/>
        </w:rPr>
        <w:t>》的相关规定，依据天津市第一中心医院信息化项目建设管理办法规定的流程，智医办对于审批流程中关键节点的材料给予明确，确保项目审核流程的合规与高效。</w:t>
      </w:r>
    </w:p>
    <w:p>
      <w:pPr>
        <w:rPr>
          <w:rFonts w:asciiTheme="minorEastAsia" w:hAnsi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</w:rPr>
        <w:t>一、对于采购成品软件产品的需求公示材料要求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1、采购目的与背景描述-解决什么问题；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2、技术结构与数据标准、接口标准要求-必须支持云上部署、数据湖仓、卫生行业标准数据格式-必须承诺全部数据满足国家级标准，并提供标准名称与真实数据结构的对应表；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3、成品软件测试厂商条件：著作权或案例合同或原厂合法授权；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4、数据安全要求-必须满足国家卫健委相关规定，承诺书；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5、测试过程说明、环境要求与评价方法-公开测评方法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6、明确投诉电话为智医办座机022-23628108号码</w:t>
      </w:r>
    </w:p>
    <w:p>
      <w:pPr>
        <w:rPr>
          <w:rFonts w:asciiTheme="minorEastAsia" w:hAnsi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</w:rPr>
        <w:t>二、测试对象数量要求与测试结果报告要求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1、测试对象一般应该不少于三家，如测试对象少于两家的项目因缺乏可比性，测试时间顺延。成品软件项目中通过专家组认定确属专有技术或满足《政府采购法》规定的其它特定条件的，依照相应的政府采购模式执行。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2、测试结果必须量化且基于原理，而不是表象（系统结构、效果、实现方法、可持续改进、可扩展、易维护等），且必须具有明确的优选依据；否则智医办不予审核。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3、测试必须在公开场景下、按照公式的测试环境组织实施，并形成完整的会议纪要、当场形成测试报告的数据，不得后续修改。</w:t>
      </w:r>
    </w:p>
    <w:p>
      <w:pPr>
        <w:rPr>
          <w:rFonts w:asciiTheme="minorEastAsia" w:hAnsi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</w:rPr>
        <w:t>三、关于软件开发、硬件类、升级、维保项目申报的要求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1、涉及专有技术、市场空白的软件项目可以采用定制开发模式申报，相关申报单位需要书面说明上述情况。开发费用估算由同行专家组论证形成，参考费用由申报部门预算提供；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2、升级、维保类软件项目必须具有原始合同、验收报告作为合法附件，否则不予审核；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3、硬件类采购与维保项目需求书中必须说明“采购需求来源、采购目的、采购对象目标类别与关键条件、实施与保障采购目的实现的技术方法”，由同行专家组审定相关模式与费用合理性，确保医院利益最大化。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上述要求的解释权归智医办所有，任何异议均需通过相关法规的正确释义进行补充与完善。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jc w:val="right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天津市第一中心医院智医办</w:t>
      </w:r>
    </w:p>
    <w:p>
      <w:pPr>
        <w:jc w:val="right"/>
        <w:rPr>
          <w:rFonts w:asciiTheme="minorEastAsia" w:hAnsiTheme="minorEastAsia"/>
          <w:color w:val="auto"/>
          <w:sz w:val="28"/>
          <w:szCs w:val="28"/>
        </w:rPr>
      </w:pPr>
    </w:p>
    <w:p>
      <w:pPr>
        <w:jc w:val="right"/>
        <w:rPr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 xml:space="preserve"> 2026年5月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83"/>
    <w:rsid w:val="00197012"/>
    <w:rsid w:val="001A1A5B"/>
    <w:rsid w:val="00514683"/>
    <w:rsid w:val="005D00FC"/>
    <w:rsid w:val="007B079D"/>
    <w:rsid w:val="00897CD5"/>
    <w:rsid w:val="0096290C"/>
    <w:rsid w:val="00962C0E"/>
    <w:rsid w:val="00A8466E"/>
    <w:rsid w:val="00C83B7E"/>
    <w:rsid w:val="00CE065A"/>
    <w:rsid w:val="00D339D6"/>
    <w:rsid w:val="00D35C60"/>
    <w:rsid w:val="00D558BD"/>
    <w:rsid w:val="00DB57F5"/>
    <w:rsid w:val="00E60193"/>
    <w:rsid w:val="00ED06E4"/>
    <w:rsid w:val="00EF49ED"/>
    <w:rsid w:val="10C77FA2"/>
    <w:rsid w:val="164D4B04"/>
    <w:rsid w:val="19A40399"/>
    <w:rsid w:val="1F277F5A"/>
    <w:rsid w:val="305629AA"/>
    <w:rsid w:val="30DF0053"/>
    <w:rsid w:val="30E42053"/>
    <w:rsid w:val="521E5315"/>
    <w:rsid w:val="7BE57F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908</Words>
  <Characters>926</Characters>
  <Lines>6</Lines>
  <Paragraphs>1</Paragraphs>
  <TotalTime>148</TotalTime>
  <ScaleCrop>false</ScaleCrop>
  <LinksUpToDate>false</LinksUpToDate>
  <CharactersWithSpaces>927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2026-05-08T01:33:00Z</dcterms:created>
  <dc:creator>PC</dc:creator>
  <cp:lastModifiedBy>wps</cp:lastModifiedBy>
  <cp:lastPrinted>2026-05-09T01:31:00Z</cp:lastPrinted>
  <dcterms:modified xsi:type="dcterms:W3CDTF">2026-05-14T01:00:47Z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eyJoZGlkIjoiMTYyYTczMGVkMzBlYzM3YWM2NWEzZTNiNTU4NWZmZDkiLCJ1c2VySWQiOiIxNTg3MjU2MzM5In0=</vt:lpwstr>
  </property>
  <property fmtid="{D5CDD505-2E9C-101B-9397-08002B2CF9AE}" pid="3" name="KSOProductBuildVer">
    <vt:lpwstr>2052-12.8.2.15091</vt:lpwstr>
  </property>
  <property fmtid="{D5CDD505-2E9C-101B-9397-08002B2CF9AE}" pid="4" name="ICV">
    <vt:lpwstr>BB29071AB195445EA764CBFC561A13AC_13</vt:lpwstr>
  </property>
</Properties>
</file>