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0478">
      <w:pPr>
        <w:pageBreakBefore w:val="0"/>
        <w:tabs>
          <w:tab w:val="left" w:pos="360"/>
        </w:tabs>
        <w:kinsoku/>
        <w:wordWrap/>
        <w:overflowPunct/>
        <w:topLinePunct w:val="0"/>
        <w:bidi w:val="0"/>
        <w:spacing w:before="100" w:beforeAutospacing="1" w:after="100" w:afterAutospacing="1" w:line="360" w:lineRule="auto"/>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附件1</w:t>
      </w:r>
    </w:p>
    <w:p w14:paraId="6D9DE3AF">
      <w:pPr>
        <w:pStyle w:val="2"/>
        <w:pageBreakBefore w:val="0"/>
        <w:kinsoku/>
        <w:wordWrap/>
        <w:overflowPunct/>
        <w:topLinePunct w:val="0"/>
        <w:bidi w:val="0"/>
        <w:spacing w:before="100" w:beforeAutospacing="1" w:after="100" w:afterAutospacing="1" w:line="360" w:lineRule="auto"/>
        <w:contextualSpacing/>
        <w:textAlignment w:val="auto"/>
        <w:rPr>
          <w:rFonts w:ascii="Times New Roman" w:hAnsi="Times New Roman" w:cstheme="minorEastAsia"/>
          <w:color w:val="auto"/>
          <w:sz w:val="21"/>
          <w:szCs w:val="21"/>
        </w:rPr>
      </w:pPr>
      <w:r>
        <w:rPr>
          <w:rFonts w:hint="eastAsia" w:ascii="Times New Roman" w:hAnsi="Times New Roman" w:eastAsia="黑体" w:cs="黑体"/>
          <w:b w:val="0"/>
          <w:bCs w:val="0"/>
          <w:sz w:val="36"/>
          <w:szCs w:val="36"/>
        </w:rPr>
        <w:t>天津市第一中心医院</w:t>
      </w:r>
      <w:r>
        <w:rPr>
          <w:rFonts w:hint="eastAsia" w:eastAsia="黑体" w:cs="黑体"/>
          <w:b w:val="0"/>
          <w:bCs w:val="0"/>
          <w:sz w:val="36"/>
          <w:szCs w:val="36"/>
          <w:lang w:eastAsia="zh-CN"/>
        </w:rPr>
        <w:t>手术无影灯</w:t>
      </w:r>
      <w:r>
        <w:rPr>
          <w:rFonts w:hint="eastAsia" w:ascii="Times New Roman" w:hAnsi="Times New Roman" w:eastAsia="黑体" w:cs="黑体"/>
          <w:b w:val="0"/>
          <w:bCs w:val="0"/>
          <w:sz w:val="36"/>
          <w:szCs w:val="36"/>
          <w:lang w:eastAsia="zh-CN"/>
        </w:rPr>
        <w:t>采购</w:t>
      </w:r>
      <w:r>
        <w:rPr>
          <w:rFonts w:hint="eastAsia" w:ascii="Times New Roman" w:hAnsi="Times New Roman" w:eastAsia="黑体" w:cs="黑体"/>
          <w:b w:val="0"/>
          <w:bCs w:val="0"/>
          <w:sz w:val="36"/>
          <w:szCs w:val="36"/>
        </w:rPr>
        <w:t>项目院内比选文件</w:t>
      </w:r>
    </w:p>
    <w:p w14:paraId="6137BE5F">
      <w:pPr>
        <w:keepNext w:val="0"/>
        <w:keepLines w:val="0"/>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theme="minorEastAsia"/>
          <w:color w:val="000000" w:themeColor="text1"/>
          <w:sz w:val="24"/>
          <w:szCs w:val="24"/>
          <w14:textFill>
            <w14:solidFill>
              <w14:schemeClr w14:val="tx1"/>
            </w14:solidFill>
          </w14:textFill>
        </w:rPr>
      </w:pPr>
      <w:r>
        <w:rPr>
          <w:rFonts w:hint="eastAsia" w:ascii="宋体" w:hAnsi="宋体" w:eastAsia="宋体" w:cstheme="minorEastAsia"/>
          <w:color w:val="000000" w:themeColor="text1"/>
          <w:sz w:val="24"/>
          <w:szCs w:val="24"/>
          <w14:textFill>
            <w14:solidFill>
              <w14:schemeClr w14:val="tx1"/>
            </w14:solidFill>
          </w14:textFill>
        </w:rPr>
        <w:t>天津市第一中心医院以院内比选</w:t>
      </w:r>
      <w:r>
        <w:rPr>
          <w:rFonts w:hint="eastAsia" w:ascii="宋体" w:hAnsi="宋体" w:eastAsia="宋体" w:cstheme="minorEastAsia"/>
          <w:color w:val="000000" w:themeColor="text1"/>
          <w:sz w:val="24"/>
          <w:szCs w:val="24"/>
          <w:lang w:eastAsia="zh-CN"/>
          <w14:textFill>
            <w14:solidFill>
              <w14:schemeClr w14:val="tx1"/>
            </w14:solidFill>
          </w14:textFill>
        </w:rPr>
        <w:t>公开</w:t>
      </w:r>
      <w:r>
        <w:rPr>
          <w:rFonts w:hint="eastAsia" w:ascii="宋体" w:hAnsi="宋体" w:eastAsia="宋体" w:cstheme="minorEastAsia"/>
          <w:color w:val="000000" w:themeColor="text1"/>
          <w:sz w:val="24"/>
          <w:szCs w:val="24"/>
          <w14:textFill>
            <w14:solidFill>
              <w14:schemeClr w14:val="tx1"/>
            </w14:solidFill>
          </w14:textFill>
        </w:rPr>
        <w:t>方式</w:t>
      </w:r>
      <w:r>
        <w:rPr>
          <w:rFonts w:hint="eastAsia" w:ascii="宋体" w:hAnsi="宋体" w:eastAsia="宋体" w:cstheme="minorEastAsia"/>
          <w:color w:val="000000" w:themeColor="text1"/>
          <w:sz w:val="24"/>
          <w:szCs w:val="24"/>
          <w:lang w:eastAsia="zh-CN"/>
          <w14:textFill>
            <w14:solidFill>
              <w14:schemeClr w14:val="tx1"/>
            </w14:solidFill>
          </w14:textFill>
        </w:rPr>
        <w:t>，对手术无影灯</w:t>
      </w:r>
      <w:r>
        <w:rPr>
          <w:rFonts w:hint="eastAsia" w:ascii="宋体" w:hAnsi="宋体" w:eastAsia="宋体" w:cstheme="minorEastAsia"/>
          <w:color w:val="000000" w:themeColor="text1"/>
          <w:sz w:val="24"/>
          <w:szCs w:val="24"/>
          <w14:textFill>
            <w14:solidFill>
              <w14:schemeClr w14:val="tx1"/>
            </w14:solidFill>
          </w14:textFill>
        </w:rPr>
        <w:t>项目实施采购，采用综合评分法，选取一名供应商。</w:t>
      </w:r>
      <w:bookmarkStart w:id="7" w:name="_GoBack"/>
      <w:bookmarkEnd w:id="7"/>
    </w:p>
    <w:p w14:paraId="2181CEB8">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项目名称及编号</w:t>
      </w:r>
    </w:p>
    <w:p w14:paraId="1B6A59CC">
      <w:pPr>
        <w:widowControl w:val="0"/>
        <w:numPr>
          <w:ilvl w:val="0"/>
          <w:numId w:val="2"/>
        </w:numPr>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项目名称：天津市第一中心医院手术无影灯采购项目。</w:t>
      </w:r>
    </w:p>
    <w:p w14:paraId="6F39888F">
      <w:pPr>
        <w:widowControl w:val="0"/>
        <w:numPr>
          <w:ilvl w:val="0"/>
          <w:numId w:val="2"/>
        </w:numPr>
        <w:autoSpaceDE w:val="0"/>
        <w:autoSpaceDN w:val="0"/>
        <w:adjustRightInd w:val="0"/>
        <w:spacing w:after="120" w:line="360" w:lineRule="auto"/>
        <w:ind w:left="0" w:leftChars="0"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项目编号：YNBX-2026-G-6003。</w:t>
      </w:r>
    </w:p>
    <w:p w14:paraId="6136B30F">
      <w:pPr>
        <w:widowControl w:val="0"/>
        <w:numPr>
          <w:ilvl w:val="0"/>
          <w:numId w:val="2"/>
        </w:numPr>
        <w:autoSpaceDE w:val="0"/>
        <w:autoSpaceDN w:val="0"/>
        <w:adjustRightInd w:val="0"/>
        <w:spacing w:after="120" w:line="360" w:lineRule="auto"/>
        <w:ind w:left="0" w:leftChars="0"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项目预算：19800元。</w:t>
      </w:r>
    </w:p>
    <w:p w14:paraId="3848A564">
      <w:pPr>
        <w:widowControl w:val="0"/>
        <w:numPr>
          <w:ilvl w:val="0"/>
          <w:numId w:val="2"/>
        </w:numPr>
        <w:autoSpaceDE w:val="0"/>
        <w:autoSpaceDN w:val="0"/>
        <w:adjustRightInd w:val="0"/>
        <w:spacing w:after="120" w:line="360" w:lineRule="auto"/>
        <w:ind w:left="0" w:leftChars="0"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付款方式：合同签署后支付30%货款，项目验收后支付60%货款，验收一年后支付10%货款。</w:t>
      </w:r>
    </w:p>
    <w:p w14:paraId="32A4E319">
      <w:pPr>
        <w:widowControl w:val="0"/>
        <w:numPr>
          <w:ilvl w:val="0"/>
          <w:numId w:val="2"/>
        </w:numPr>
        <w:autoSpaceDE w:val="0"/>
        <w:autoSpaceDN w:val="0"/>
        <w:adjustRightInd w:val="0"/>
        <w:spacing w:after="120" w:line="360" w:lineRule="auto"/>
        <w:ind w:left="0" w:leftChars="0" w:firstLine="480" w:firstLineChars="200"/>
        <w:rPr>
          <w:rFonts w:hint="eastAsia" w:ascii="Times New Roman" w:hAnsi="Times New Roman" w:eastAsia="宋体" w:cs="等线"/>
          <w:color w:val="000000"/>
          <w:sz w:val="24"/>
          <w:szCs w:val="24"/>
          <w:lang w:val="en-US" w:eastAsia="zh-CN"/>
        </w:rPr>
      </w:pPr>
      <w:r>
        <w:rPr>
          <w:rFonts w:hint="eastAsia" w:ascii="Times New Roman" w:hAnsi="Times New Roman" w:eastAsia="宋体" w:cs="Times New Roman"/>
          <w:color w:val="auto"/>
          <w:kern w:val="0"/>
          <w:sz w:val="24"/>
          <w:szCs w:val="24"/>
          <w:lang w:val="en-US" w:eastAsia="zh-CN" w:bidi="ar-SA"/>
        </w:rPr>
        <w:t>项目说明：本项目采用综合评分法，得分最高者中选</w:t>
      </w:r>
      <w:r>
        <w:rPr>
          <w:rFonts w:hint="eastAsia" w:ascii="Times New Roman" w:hAnsi="Times New Roman" w:eastAsia="宋体" w:cs="等线"/>
          <w:color w:val="000000"/>
          <w:sz w:val="24"/>
          <w:szCs w:val="24"/>
          <w:lang w:val="en-US" w:eastAsia="zh-CN"/>
        </w:rPr>
        <w:t>。</w:t>
      </w:r>
    </w:p>
    <w:p w14:paraId="58ABFB2C">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项目内容、数量、预算及技术指标</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568"/>
        <w:gridCol w:w="5089"/>
        <w:gridCol w:w="741"/>
        <w:gridCol w:w="775"/>
      </w:tblGrid>
      <w:tr w14:paraId="1104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Align w:val="center"/>
          </w:tcPr>
          <w:p w14:paraId="2FCA0D95">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b/>
                <w:bCs/>
                <w:color w:val="auto"/>
                <w:sz w:val="22"/>
                <w:szCs w:val="22"/>
                <w:lang w:eastAsia="zh-CN"/>
              </w:rPr>
            </w:pPr>
            <w:bookmarkStart w:id="0" w:name="OLE_LINK19"/>
            <w:bookmarkStart w:id="1" w:name="OLE_LINK16"/>
            <w:bookmarkStart w:id="2" w:name="_Toc537"/>
            <w:r>
              <w:rPr>
                <w:rFonts w:hint="eastAsia" w:ascii="Times New Roman" w:hAnsi="Times New Roman" w:eastAsia="宋体" w:cs="宋体"/>
                <w:b/>
                <w:bCs/>
                <w:color w:val="auto"/>
                <w:sz w:val="22"/>
                <w:szCs w:val="22"/>
                <w:lang w:eastAsia="zh-CN"/>
              </w:rPr>
              <w:t>序号</w:t>
            </w:r>
          </w:p>
        </w:tc>
        <w:tc>
          <w:tcPr>
            <w:tcW w:w="876" w:type="pct"/>
            <w:vAlign w:val="center"/>
          </w:tcPr>
          <w:p w14:paraId="6A042DCF">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b/>
                <w:bCs/>
                <w:color w:val="auto"/>
                <w:sz w:val="22"/>
                <w:szCs w:val="22"/>
              </w:rPr>
            </w:pPr>
            <w:r>
              <w:rPr>
                <w:rFonts w:hint="eastAsia" w:ascii="Times New Roman" w:hAnsi="Times New Roman" w:eastAsia="宋体" w:cs="宋体"/>
                <w:b/>
                <w:bCs/>
                <w:color w:val="auto"/>
                <w:sz w:val="22"/>
                <w:szCs w:val="22"/>
              </w:rPr>
              <w:t>货物名称</w:t>
            </w:r>
          </w:p>
        </w:tc>
        <w:tc>
          <w:tcPr>
            <w:tcW w:w="2844" w:type="pct"/>
            <w:vAlign w:val="center"/>
          </w:tcPr>
          <w:p w14:paraId="1689563E">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b/>
                <w:bCs/>
                <w:color w:val="auto"/>
                <w:sz w:val="22"/>
                <w:szCs w:val="22"/>
              </w:rPr>
            </w:pPr>
            <w:r>
              <w:rPr>
                <w:rFonts w:hint="eastAsia" w:ascii="Times New Roman" w:hAnsi="Times New Roman" w:eastAsia="宋体" w:cs="宋体"/>
                <w:b/>
                <w:bCs/>
                <w:color w:val="auto"/>
                <w:sz w:val="22"/>
                <w:szCs w:val="22"/>
              </w:rPr>
              <w:t>采购需求</w:t>
            </w:r>
          </w:p>
        </w:tc>
        <w:tc>
          <w:tcPr>
            <w:tcW w:w="414" w:type="pct"/>
            <w:vAlign w:val="center"/>
          </w:tcPr>
          <w:p w14:paraId="0BE82F09">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b/>
                <w:bCs/>
                <w:color w:val="auto"/>
                <w:sz w:val="22"/>
                <w:szCs w:val="22"/>
              </w:rPr>
            </w:pPr>
            <w:r>
              <w:rPr>
                <w:rFonts w:hint="eastAsia" w:ascii="Times New Roman" w:hAnsi="Times New Roman" w:eastAsia="宋体" w:cs="宋体"/>
                <w:b/>
                <w:bCs/>
                <w:color w:val="auto"/>
                <w:sz w:val="22"/>
                <w:szCs w:val="22"/>
              </w:rPr>
              <w:t>单位</w:t>
            </w:r>
          </w:p>
        </w:tc>
        <w:tc>
          <w:tcPr>
            <w:tcW w:w="433" w:type="pct"/>
            <w:vAlign w:val="center"/>
          </w:tcPr>
          <w:p w14:paraId="42146F35">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b/>
                <w:bCs/>
                <w:color w:val="auto"/>
                <w:sz w:val="22"/>
                <w:szCs w:val="22"/>
              </w:rPr>
            </w:pPr>
            <w:r>
              <w:rPr>
                <w:rFonts w:hint="eastAsia" w:ascii="Times New Roman" w:hAnsi="Times New Roman" w:eastAsia="宋体" w:cs="宋体"/>
                <w:b/>
                <w:bCs/>
                <w:color w:val="auto"/>
                <w:sz w:val="22"/>
                <w:szCs w:val="22"/>
              </w:rPr>
              <w:t>数量</w:t>
            </w:r>
          </w:p>
        </w:tc>
      </w:tr>
      <w:tr w14:paraId="073B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restart"/>
            <w:vAlign w:val="center"/>
          </w:tcPr>
          <w:p w14:paraId="35B02063">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r>
              <w:rPr>
                <w:rFonts w:hint="eastAsia" w:ascii="Times New Roman" w:hAnsi="Times New Roman" w:eastAsia="宋体" w:cs="宋体"/>
                <w:color w:val="auto"/>
                <w:sz w:val="22"/>
                <w:szCs w:val="22"/>
              </w:rPr>
              <w:t>1</w:t>
            </w:r>
          </w:p>
        </w:tc>
        <w:tc>
          <w:tcPr>
            <w:tcW w:w="876" w:type="pct"/>
            <w:vMerge w:val="restart"/>
            <w:vAlign w:val="center"/>
          </w:tcPr>
          <w:p w14:paraId="4442F60A">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r>
              <w:rPr>
                <w:rFonts w:hint="eastAsia" w:ascii="Times New Roman" w:hAnsi="Times New Roman" w:eastAsia="宋体" w:cs="宋体"/>
                <w:color w:val="auto"/>
                <w:sz w:val="22"/>
                <w:szCs w:val="22"/>
                <w:lang w:val="zh-CN"/>
              </w:rPr>
              <w:t>▲</w:t>
            </w:r>
            <w:r>
              <w:rPr>
                <w:rFonts w:hint="eastAsia" w:ascii="Times New Roman" w:hAnsi="Times New Roman" w:eastAsia="宋体" w:cs="宋体"/>
                <w:color w:val="auto"/>
                <w:sz w:val="22"/>
                <w:szCs w:val="22"/>
                <w:lang w:val="en-US" w:eastAsia="zh-CN"/>
              </w:rPr>
              <w:t>手术无影灯（立式）</w:t>
            </w:r>
          </w:p>
        </w:tc>
        <w:tc>
          <w:tcPr>
            <w:tcW w:w="2844" w:type="pct"/>
            <w:vAlign w:val="center"/>
          </w:tcPr>
          <w:p w14:paraId="0F4CF54E">
            <w:pPr>
              <w:keepNext w:val="0"/>
              <w:keepLines w:val="0"/>
              <w:pageBreakBefore w:val="0"/>
              <w:numPr>
                <w:ilvl w:val="0"/>
                <w:numId w:val="3"/>
              </w:numPr>
              <w:kinsoku/>
              <w:wordWrap/>
              <w:overflowPunct/>
              <w:topLinePunct w:val="0"/>
              <w:autoSpaceDE/>
              <w:autoSpaceDN/>
              <w:bidi w:val="0"/>
              <w:adjustRightInd w:val="0"/>
              <w:snapToGrid w:val="0"/>
              <w:spacing w:after="0"/>
              <w:jc w:val="both"/>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eastAsia="zh-CN"/>
              </w:rPr>
              <w:t>产品用途：</w:t>
            </w:r>
            <w:r>
              <w:rPr>
                <w:rFonts w:ascii="Times New Roman" w:hAnsi="Times New Roman" w:eastAsia="宋体" w:cs="Times New Roman"/>
                <w:color w:val="auto"/>
                <w:sz w:val="22"/>
                <w:szCs w:val="22"/>
              </w:rPr>
              <w:t>手术照明使用方便移动</w:t>
            </w:r>
          </w:p>
        </w:tc>
        <w:tc>
          <w:tcPr>
            <w:tcW w:w="414" w:type="pct"/>
            <w:vMerge w:val="restart"/>
            <w:vAlign w:val="center"/>
          </w:tcPr>
          <w:p w14:paraId="5A761B41">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台</w:t>
            </w:r>
          </w:p>
        </w:tc>
        <w:tc>
          <w:tcPr>
            <w:tcW w:w="433" w:type="pct"/>
            <w:vMerge w:val="restart"/>
            <w:vAlign w:val="center"/>
          </w:tcPr>
          <w:p w14:paraId="4958A925">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2</w:t>
            </w:r>
          </w:p>
        </w:tc>
      </w:tr>
      <w:tr w14:paraId="5644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7D84FC8A">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6771762F">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03A0B692">
            <w:pPr>
              <w:keepNext w:val="0"/>
              <w:keepLines w:val="0"/>
              <w:pageBreakBefore w:val="0"/>
              <w:numPr>
                <w:ilvl w:val="0"/>
                <w:numId w:val="3"/>
              </w:numPr>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eastAsia="zh-CN"/>
              </w:rPr>
              <w:t>技术参数</w:t>
            </w:r>
          </w:p>
        </w:tc>
        <w:tc>
          <w:tcPr>
            <w:tcW w:w="414" w:type="pct"/>
            <w:vMerge w:val="continue"/>
            <w:vAlign w:val="center"/>
          </w:tcPr>
          <w:p w14:paraId="1E7F8B4E">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33991B6A">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577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618A36D5">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77FC5AB3">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56706579">
            <w:pPr>
              <w:keepNext w:val="0"/>
              <w:keepLines w:val="0"/>
              <w:pageBreakBefore w:val="0"/>
              <w:widowControl/>
              <w:suppressLineNumbers w:val="0"/>
              <w:kinsoku/>
              <w:wordWrap/>
              <w:overflowPunct/>
              <w:topLinePunct w:val="0"/>
              <w:autoSpaceDE/>
              <w:autoSpaceDN/>
              <w:bidi w:val="0"/>
              <w:spacing w:after="0"/>
              <w:jc w:val="left"/>
              <w:textAlignment w:val="auto"/>
              <w:rPr>
                <w:rFonts w:hint="eastAsia" w:ascii="Times New Roman" w:hAnsi="Times New Roman" w:eastAsia="宋体" w:cs="宋体"/>
                <w:color w:val="auto"/>
                <w:sz w:val="22"/>
                <w:szCs w:val="22"/>
                <w:lang w:eastAsia="zh-CN"/>
              </w:rPr>
            </w:pPr>
            <w:r>
              <w:rPr>
                <w:rFonts w:hint="eastAsia" w:ascii="Times New Roman" w:hAnsi="Times New Roman" w:eastAsia="宋体" w:cs="宋体"/>
                <w:color w:val="auto"/>
                <w:kern w:val="0"/>
                <w:sz w:val="22"/>
                <w:szCs w:val="24"/>
                <w:lang w:val="en-US" w:eastAsia="zh-CN" w:bidi="ar"/>
              </w:rPr>
              <w:t>1.灯头型号：LED500</w:t>
            </w:r>
          </w:p>
        </w:tc>
        <w:tc>
          <w:tcPr>
            <w:tcW w:w="414" w:type="pct"/>
            <w:vMerge w:val="continue"/>
            <w:vAlign w:val="center"/>
          </w:tcPr>
          <w:p w14:paraId="2EC878C4">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11C21D18">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5083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2CBAF05E">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0F53DB1B">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31308ACC">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2.</w:t>
            </w:r>
            <w:r>
              <w:rPr>
                <w:rFonts w:hint="eastAsia" w:ascii="Times New Roman" w:hAnsi="Times New Roman" w:eastAsia="宋体" w:cs="宋体"/>
                <w:color w:val="auto"/>
                <w:kern w:val="0"/>
                <w:sz w:val="22"/>
                <w:szCs w:val="24"/>
                <w:lang w:val="en-US" w:eastAsia="zh-CN" w:bidi="ar"/>
              </w:rPr>
              <w:t>中心照度Ec（Lx）可调：40000≤Ec≤160000</w:t>
            </w:r>
          </w:p>
        </w:tc>
        <w:tc>
          <w:tcPr>
            <w:tcW w:w="414" w:type="pct"/>
            <w:vMerge w:val="continue"/>
            <w:vAlign w:val="center"/>
          </w:tcPr>
          <w:p w14:paraId="31414FEF">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15D1F837">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30FB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3A71DFE4">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0A953C76">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06750E45">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3.</w:t>
            </w:r>
            <w:r>
              <w:rPr>
                <w:rFonts w:hint="eastAsia" w:ascii="Times New Roman" w:hAnsi="Times New Roman" w:eastAsia="宋体" w:cs="宋体"/>
                <w:color w:val="auto"/>
                <w:kern w:val="0"/>
                <w:sz w:val="22"/>
                <w:szCs w:val="24"/>
                <w:lang w:val="en-US" w:eastAsia="zh-CN" w:bidi="ar"/>
              </w:rPr>
              <w:t>光斑直径：</w:t>
            </w:r>
            <w:r>
              <w:rPr>
                <w:rFonts w:ascii="Times New Roman" w:hAnsi="Times New Roman" w:eastAsia="宋体" w:cs="仿宋"/>
                <w:color w:val="auto"/>
                <w:kern w:val="0"/>
                <w:sz w:val="22"/>
                <w:szCs w:val="24"/>
                <w:lang w:val="en-US" w:eastAsia="zh-CN" w:bidi="ar"/>
              </w:rPr>
              <w:t>100-300（mm)</w:t>
            </w:r>
          </w:p>
        </w:tc>
        <w:tc>
          <w:tcPr>
            <w:tcW w:w="414" w:type="pct"/>
            <w:vMerge w:val="continue"/>
            <w:vAlign w:val="center"/>
          </w:tcPr>
          <w:p w14:paraId="74A7A3BB">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503550B5">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564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1F28CDBD">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1ABF2759">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6C776A9B">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4.</w:t>
            </w:r>
            <w:r>
              <w:rPr>
                <w:rFonts w:hint="eastAsia" w:ascii="Times New Roman" w:hAnsi="Times New Roman" w:eastAsia="宋体" w:cs="宋体"/>
                <w:color w:val="auto"/>
                <w:kern w:val="0"/>
                <w:sz w:val="22"/>
                <w:szCs w:val="24"/>
                <w:lang w:val="en-US" w:eastAsia="zh-CN" w:bidi="ar"/>
              </w:rPr>
              <w:t>光柱深度：≥800mm</w:t>
            </w:r>
          </w:p>
        </w:tc>
        <w:tc>
          <w:tcPr>
            <w:tcW w:w="414" w:type="pct"/>
            <w:vMerge w:val="continue"/>
            <w:vAlign w:val="center"/>
          </w:tcPr>
          <w:p w14:paraId="107D2F8A">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32C81DA9">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3369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2458A342">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166A794A">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253F38B8">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5.</w:t>
            </w:r>
            <w:r>
              <w:rPr>
                <w:rFonts w:hint="eastAsia" w:ascii="Times New Roman" w:hAnsi="Times New Roman" w:eastAsia="宋体" w:cs="宋体"/>
                <w:color w:val="auto"/>
                <w:kern w:val="0"/>
                <w:sz w:val="22"/>
                <w:szCs w:val="24"/>
                <w:lang w:val="en-US" w:eastAsia="zh-CN" w:bidi="ar"/>
              </w:rPr>
              <w:t>显色指数：85≤Ra≤100</w:t>
            </w:r>
          </w:p>
        </w:tc>
        <w:tc>
          <w:tcPr>
            <w:tcW w:w="414" w:type="pct"/>
            <w:vMerge w:val="continue"/>
            <w:vAlign w:val="center"/>
          </w:tcPr>
          <w:p w14:paraId="181C5146">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2BD9F4C3">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067F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344C4A11">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2F70B1A3">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7CC18AE5">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6.</w:t>
            </w:r>
            <w:r>
              <w:rPr>
                <w:rFonts w:hint="eastAsia" w:ascii="Times New Roman" w:hAnsi="Times New Roman" w:eastAsia="宋体" w:cs="宋体"/>
                <w:color w:val="auto"/>
                <w:kern w:val="0"/>
                <w:sz w:val="22"/>
                <w:szCs w:val="24"/>
                <w:lang w:val="en-US" w:eastAsia="zh-CN" w:bidi="ar"/>
              </w:rPr>
              <w:t>色温（K）连续可调：3000K≤Tc≤6700K</w:t>
            </w:r>
          </w:p>
        </w:tc>
        <w:tc>
          <w:tcPr>
            <w:tcW w:w="414" w:type="pct"/>
            <w:vMerge w:val="continue"/>
            <w:vAlign w:val="center"/>
          </w:tcPr>
          <w:p w14:paraId="28EE3A3F">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5214CBB4">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5D9A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2316A1ED">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2800BF0E">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108782AB">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7.</w:t>
            </w:r>
            <w:r>
              <w:rPr>
                <w:rFonts w:hint="eastAsia" w:ascii="Times New Roman" w:hAnsi="Times New Roman" w:eastAsia="宋体" w:cs="宋体"/>
                <w:color w:val="auto"/>
                <w:kern w:val="0"/>
                <w:sz w:val="22"/>
                <w:szCs w:val="24"/>
                <w:lang w:val="en-US" w:eastAsia="zh-CN" w:bidi="ar"/>
              </w:rPr>
              <w:t>最大辐照度：≤650（W/㎡)</w:t>
            </w:r>
          </w:p>
        </w:tc>
        <w:tc>
          <w:tcPr>
            <w:tcW w:w="414" w:type="pct"/>
            <w:vMerge w:val="continue"/>
            <w:vAlign w:val="center"/>
          </w:tcPr>
          <w:p w14:paraId="53A1B641">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68FB7E3E">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295E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4A76B757">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15C2539B">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58BFB84B">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8.</w:t>
            </w:r>
            <w:r>
              <w:rPr>
                <w:rFonts w:hint="eastAsia" w:ascii="Times New Roman" w:hAnsi="Times New Roman" w:eastAsia="宋体" w:cs="宋体"/>
                <w:color w:val="auto"/>
                <w:kern w:val="0"/>
                <w:sz w:val="22"/>
                <w:szCs w:val="24"/>
                <w:lang w:val="en-US" w:eastAsia="zh-CN" w:bidi="ar"/>
              </w:rPr>
              <w:t>术者头部温升：≤1°</w:t>
            </w:r>
          </w:p>
        </w:tc>
        <w:tc>
          <w:tcPr>
            <w:tcW w:w="414" w:type="pct"/>
            <w:vMerge w:val="continue"/>
            <w:vAlign w:val="center"/>
          </w:tcPr>
          <w:p w14:paraId="0310D8D6">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456B2AFC">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4562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5C6ACFDF">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1704001B">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65334485">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9.</w:t>
            </w:r>
            <w:r>
              <w:rPr>
                <w:rFonts w:hint="eastAsia" w:ascii="Times New Roman" w:hAnsi="Times New Roman" w:eastAsia="宋体" w:cs="宋体"/>
                <w:color w:val="auto"/>
                <w:kern w:val="0"/>
                <w:sz w:val="22"/>
                <w:szCs w:val="24"/>
                <w:lang w:val="en-US" w:eastAsia="zh-CN" w:bidi="ar"/>
              </w:rPr>
              <w:t>灯珠1W/(颗）：48颗</w:t>
            </w:r>
          </w:p>
        </w:tc>
        <w:tc>
          <w:tcPr>
            <w:tcW w:w="414" w:type="pct"/>
            <w:vMerge w:val="continue"/>
            <w:vAlign w:val="center"/>
          </w:tcPr>
          <w:p w14:paraId="0912D962">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6037F684">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559E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4671EE81">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2ACA3D40">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21417FC0">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10.</w:t>
            </w:r>
            <w:r>
              <w:rPr>
                <w:rFonts w:hint="eastAsia" w:ascii="Times New Roman" w:hAnsi="Times New Roman" w:eastAsia="宋体" w:cs="宋体"/>
                <w:color w:val="auto"/>
                <w:kern w:val="0"/>
                <w:sz w:val="22"/>
                <w:szCs w:val="24"/>
                <w:lang w:val="en-US" w:eastAsia="zh-CN" w:bidi="ar"/>
              </w:rPr>
              <w:t>灯珠寿命（h）：≥60000</w:t>
            </w:r>
          </w:p>
        </w:tc>
        <w:tc>
          <w:tcPr>
            <w:tcW w:w="414" w:type="pct"/>
            <w:vMerge w:val="continue"/>
            <w:vAlign w:val="center"/>
          </w:tcPr>
          <w:p w14:paraId="17D2854D">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3620CAF1">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6D90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2E75143E">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2A602DE2">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722B4551">
            <w:pPr>
              <w:keepNext w:val="0"/>
              <w:keepLines w:val="0"/>
              <w:pageBreakBefore w:val="0"/>
              <w:widowControl/>
              <w:suppressLineNumbers w:val="0"/>
              <w:kinsoku/>
              <w:wordWrap/>
              <w:overflowPunct/>
              <w:topLinePunct w:val="0"/>
              <w:autoSpaceDE/>
              <w:autoSpaceDN/>
              <w:bidi w:val="0"/>
              <w:spacing w:after="0"/>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sz w:val="22"/>
                <w:szCs w:val="22"/>
                <w:lang w:val="en-US" w:eastAsia="zh-CN"/>
              </w:rPr>
              <w:t>11.</w:t>
            </w:r>
            <w:r>
              <w:rPr>
                <w:rFonts w:hint="eastAsia" w:ascii="Times New Roman" w:hAnsi="Times New Roman" w:eastAsia="宋体" w:cs="宋体"/>
                <w:color w:val="auto"/>
                <w:kern w:val="0"/>
                <w:sz w:val="22"/>
                <w:szCs w:val="24"/>
                <w:lang w:val="en-US" w:eastAsia="zh-CN" w:bidi="ar"/>
              </w:rPr>
              <w:t>电源：220v/50Hz</w:t>
            </w:r>
          </w:p>
        </w:tc>
        <w:tc>
          <w:tcPr>
            <w:tcW w:w="414" w:type="pct"/>
            <w:vMerge w:val="continue"/>
            <w:vAlign w:val="center"/>
          </w:tcPr>
          <w:p w14:paraId="27130EE8">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Merge w:val="continue"/>
            <w:vAlign w:val="center"/>
          </w:tcPr>
          <w:p w14:paraId="25BC7856">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r w14:paraId="66DA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31" w:type="pct"/>
            <w:vMerge w:val="continue"/>
            <w:vAlign w:val="center"/>
          </w:tcPr>
          <w:p w14:paraId="6E1D0530">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876" w:type="pct"/>
            <w:vMerge w:val="continue"/>
            <w:vAlign w:val="center"/>
          </w:tcPr>
          <w:p w14:paraId="78270B8A">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2844" w:type="pct"/>
            <w:vAlign w:val="center"/>
          </w:tcPr>
          <w:p w14:paraId="707256B2">
            <w:pPr>
              <w:keepNext w:val="0"/>
              <w:keepLines w:val="0"/>
              <w:pageBreakBefore w:val="0"/>
              <w:kinsoku/>
              <w:wordWrap/>
              <w:overflowPunct/>
              <w:topLinePunct w:val="0"/>
              <w:autoSpaceDE/>
              <w:autoSpaceDN/>
              <w:bidi w:val="0"/>
              <w:adjustRightInd w:val="0"/>
              <w:snapToGrid w:val="0"/>
              <w:spacing w:after="0"/>
              <w:jc w:val="both"/>
              <w:textAlignment w:val="auto"/>
              <w:rPr>
                <w:rFonts w:hint="eastAsia" w:ascii="Times New Roman" w:hAnsi="Times New Roman" w:eastAsia="宋体" w:cs="宋体"/>
                <w:color w:val="auto"/>
                <w:sz w:val="22"/>
                <w:szCs w:val="22"/>
              </w:rPr>
            </w:pPr>
            <w:r>
              <w:rPr>
                <w:rFonts w:hint="eastAsia" w:ascii="Times New Roman" w:hAnsi="Times New Roman" w:eastAsia="宋体" w:cs="宋体"/>
                <w:b/>
                <w:color w:val="auto"/>
                <w:sz w:val="22"/>
                <w:szCs w:val="22"/>
              </w:rPr>
              <w:t>配置要求</w:t>
            </w:r>
            <w:r>
              <w:rPr>
                <w:rFonts w:hint="eastAsia" w:ascii="Times New Roman" w:hAnsi="Times New Roman" w:eastAsia="宋体" w:cs="宋体"/>
                <w:color w:val="auto"/>
                <w:sz w:val="22"/>
                <w:szCs w:val="22"/>
              </w:rPr>
              <w:t>：</w:t>
            </w:r>
          </w:p>
          <w:p w14:paraId="658FC22B">
            <w:pPr>
              <w:keepNext w:val="0"/>
              <w:keepLines w:val="0"/>
              <w:pageBreakBefore w:val="0"/>
              <w:widowControl/>
              <w:suppressLineNumbers w:val="0"/>
              <w:kinsoku/>
              <w:wordWrap/>
              <w:overflowPunct/>
              <w:topLinePunct w:val="0"/>
              <w:autoSpaceDE/>
              <w:autoSpaceDN/>
              <w:bidi w:val="0"/>
              <w:adjustRightInd/>
              <w:snapToGrid/>
              <w:spacing w:after="0" w:line="288" w:lineRule="auto"/>
              <w:jc w:val="left"/>
              <w:textAlignment w:val="auto"/>
              <w:rPr>
                <w:rFonts w:ascii="Times New Roman" w:hAnsi="Times New Roman" w:eastAsia="宋体" w:cs="Times New Roman"/>
                <w:color w:val="auto"/>
                <w:sz w:val="22"/>
                <w:szCs w:val="22"/>
              </w:rPr>
            </w:pPr>
            <w:r>
              <w:rPr>
                <w:rFonts w:hint="eastAsia" w:ascii="Times New Roman" w:hAnsi="Times New Roman" w:eastAsia="宋体" w:cs="宋体"/>
                <w:color w:val="auto"/>
                <w:kern w:val="0"/>
                <w:sz w:val="22"/>
                <w:szCs w:val="28"/>
                <w:lang w:val="en-US" w:eastAsia="zh-CN" w:bidi="ar"/>
              </w:rPr>
              <w:t>1.LED500灯头1套</w:t>
            </w:r>
          </w:p>
          <w:p w14:paraId="3F9300CB">
            <w:pPr>
              <w:keepNext w:val="0"/>
              <w:keepLines w:val="0"/>
              <w:pageBreakBefore w:val="0"/>
              <w:widowControl/>
              <w:suppressLineNumbers w:val="0"/>
              <w:kinsoku/>
              <w:wordWrap/>
              <w:overflowPunct/>
              <w:topLinePunct w:val="0"/>
              <w:autoSpaceDE/>
              <w:autoSpaceDN/>
              <w:bidi w:val="0"/>
              <w:adjustRightInd/>
              <w:snapToGrid/>
              <w:spacing w:after="0" w:line="288" w:lineRule="auto"/>
              <w:jc w:val="left"/>
              <w:textAlignment w:val="auto"/>
              <w:rPr>
                <w:rFonts w:ascii="Times New Roman" w:hAnsi="Times New Roman" w:eastAsia="宋体" w:cs="Times New Roman"/>
                <w:color w:val="auto"/>
                <w:sz w:val="22"/>
                <w:szCs w:val="22"/>
              </w:rPr>
            </w:pPr>
            <w:r>
              <w:rPr>
                <w:rFonts w:hint="eastAsia" w:ascii="Times New Roman" w:hAnsi="Times New Roman" w:eastAsia="宋体" w:cs="宋体"/>
                <w:color w:val="auto"/>
                <w:kern w:val="0"/>
                <w:sz w:val="22"/>
                <w:szCs w:val="28"/>
                <w:lang w:val="en-US" w:eastAsia="zh-CN" w:bidi="ar"/>
              </w:rPr>
              <w:t>2.平衡臂1套</w:t>
            </w:r>
          </w:p>
          <w:p w14:paraId="6F73B314">
            <w:pPr>
              <w:keepNext w:val="0"/>
              <w:keepLines w:val="0"/>
              <w:pageBreakBefore w:val="0"/>
              <w:widowControl/>
              <w:suppressLineNumbers w:val="0"/>
              <w:kinsoku/>
              <w:wordWrap/>
              <w:overflowPunct/>
              <w:topLinePunct w:val="0"/>
              <w:autoSpaceDE/>
              <w:autoSpaceDN/>
              <w:bidi w:val="0"/>
              <w:adjustRightInd/>
              <w:snapToGrid/>
              <w:spacing w:after="0" w:line="288" w:lineRule="auto"/>
              <w:jc w:val="left"/>
              <w:textAlignment w:val="auto"/>
              <w:rPr>
                <w:rFonts w:ascii="Times New Roman" w:hAnsi="Times New Roman" w:eastAsia="宋体" w:cs="Times New Roman"/>
                <w:color w:val="auto"/>
                <w:sz w:val="22"/>
                <w:szCs w:val="22"/>
              </w:rPr>
            </w:pPr>
            <w:r>
              <w:rPr>
                <w:rFonts w:hint="eastAsia" w:ascii="Times New Roman" w:hAnsi="Times New Roman" w:eastAsia="宋体" w:cs="宋体"/>
                <w:color w:val="auto"/>
                <w:kern w:val="0"/>
                <w:sz w:val="22"/>
                <w:szCs w:val="28"/>
                <w:lang w:val="en-US" w:eastAsia="zh-CN" w:bidi="ar"/>
              </w:rPr>
              <w:t>3.立柱1套</w:t>
            </w:r>
          </w:p>
          <w:p w14:paraId="69AFFF3E">
            <w:pPr>
              <w:keepNext w:val="0"/>
              <w:keepLines w:val="0"/>
              <w:pageBreakBefore w:val="0"/>
              <w:widowControl/>
              <w:suppressLineNumbers w:val="0"/>
              <w:kinsoku/>
              <w:wordWrap/>
              <w:overflowPunct/>
              <w:topLinePunct w:val="0"/>
              <w:autoSpaceDE/>
              <w:autoSpaceDN/>
              <w:bidi w:val="0"/>
              <w:adjustRightInd/>
              <w:snapToGrid/>
              <w:spacing w:after="0" w:line="288" w:lineRule="auto"/>
              <w:jc w:val="left"/>
              <w:textAlignment w:val="auto"/>
              <w:rPr>
                <w:rFonts w:ascii="Times New Roman" w:hAnsi="Times New Roman" w:eastAsia="宋体" w:cs="Times New Roman"/>
                <w:color w:val="auto"/>
                <w:sz w:val="22"/>
                <w:szCs w:val="22"/>
              </w:rPr>
            </w:pPr>
            <w:r>
              <w:rPr>
                <w:rFonts w:hint="eastAsia" w:ascii="Times New Roman" w:hAnsi="Times New Roman" w:eastAsia="宋体" w:cs="宋体"/>
                <w:color w:val="auto"/>
                <w:kern w:val="0"/>
                <w:sz w:val="22"/>
                <w:szCs w:val="28"/>
                <w:lang w:val="en-US" w:eastAsia="zh-CN" w:bidi="ar"/>
              </w:rPr>
              <w:t>4.底座1件</w:t>
            </w:r>
          </w:p>
          <w:p w14:paraId="4E680F02">
            <w:pPr>
              <w:keepNext w:val="0"/>
              <w:keepLines w:val="0"/>
              <w:pageBreakBefore w:val="0"/>
              <w:widowControl/>
              <w:suppressLineNumbers w:val="0"/>
              <w:kinsoku/>
              <w:wordWrap/>
              <w:overflowPunct/>
              <w:topLinePunct w:val="0"/>
              <w:autoSpaceDE/>
              <w:autoSpaceDN/>
              <w:bidi w:val="0"/>
              <w:adjustRightInd/>
              <w:snapToGrid/>
              <w:spacing w:after="0" w:line="288" w:lineRule="auto"/>
              <w:jc w:val="left"/>
              <w:textAlignment w:val="auto"/>
              <w:rPr>
                <w:rFonts w:ascii="Times New Roman" w:hAnsi="Times New Roman" w:eastAsia="宋体" w:cs="Times New Roman"/>
                <w:color w:val="auto"/>
                <w:sz w:val="22"/>
                <w:szCs w:val="22"/>
              </w:rPr>
            </w:pPr>
            <w:r>
              <w:rPr>
                <w:rFonts w:hint="eastAsia" w:ascii="Times New Roman" w:hAnsi="Times New Roman" w:eastAsia="宋体" w:cs="宋体"/>
                <w:color w:val="auto"/>
                <w:kern w:val="0"/>
                <w:sz w:val="22"/>
                <w:szCs w:val="28"/>
                <w:lang w:val="en-US" w:eastAsia="zh-CN" w:bidi="ar"/>
              </w:rPr>
              <w:t>5.消毒手柄1套</w:t>
            </w:r>
          </w:p>
          <w:p w14:paraId="0EC51EFE">
            <w:pPr>
              <w:keepNext w:val="0"/>
              <w:keepLines w:val="0"/>
              <w:pageBreakBefore w:val="0"/>
              <w:widowControl/>
              <w:suppressLineNumbers w:val="0"/>
              <w:kinsoku/>
              <w:wordWrap/>
              <w:overflowPunct/>
              <w:topLinePunct w:val="0"/>
              <w:autoSpaceDE/>
              <w:autoSpaceDN/>
              <w:bidi w:val="0"/>
              <w:adjustRightInd/>
              <w:snapToGrid/>
              <w:spacing w:after="0" w:line="288" w:lineRule="auto"/>
              <w:jc w:val="left"/>
              <w:textAlignment w:val="auto"/>
              <w:rPr>
                <w:rFonts w:ascii="Times New Roman" w:hAnsi="Times New Roman" w:eastAsia="宋体" w:cs="Times New Roman"/>
                <w:color w:val="auto"/>
                <w:sz w:val="22"/>
                <w:szCs w:val="22"/>
              </w:rPr>
            </w:pPr>
            <w:r>
              <w:rPr>
                <w:rFonts w:hint="eastAsia" w:ascii="Times New Roman" w:hAnsi="Times New Roman" w:eastAsia="宋体" w:cs="宋体"/>
                <w:color w:val="auto"/>
                <w:kern w:val="0"/>
                <w:sz w:val="22"/>
                <w:szCs w:val="28"/>
                <w:lang w:val="en-US" w:eastAsia="zh-CN" w:bidi="ar"/>
              </w:rPr>
              <w:t>6.万向轮4件</w:t>
            </w:r>
          </w:p>
          <w:p w14:paraId="6336DF7E">
            <w:pPr>
              <w:keepNext w:val="0"/>
              <w:keepLines w:val="0"/>
              <w:pageBreakBefore w:val="0"/>
              <w:widowControl/>
              <w:suppressLineNumbers w:val="0"/>
              <w:kinsoku/>
              <w:wordWrap/>
              <w:overflowPunct/>
              <w:topLinePunct w:val="0"/>
              <w:autoSpaceDE/>
              <w:autoSpaceDN/>
              <w:bidi w:val="0"/>
              <w:adjustRightInd/>
              <w:snapToGrid/>
              <w:spacing w:after="0" w:line="288" w:lineRule="auto"/>
              <w:jc w:val="left"/>
              <w:textAlignment w:val="auto"/>
              <w:rPr>
                <w:rFonts w:hint="default" w:ascii="Times New Roman" w:hAnsi="Times New Roman" w:eastAsia="宋体" w:cs="宋体"/>
                <w:color w:val="auto"/>
                <w:sz w:val="22"/>
                <w:szCs w:val="22"/>
                <w:lang w:val="en-US" w:eastAsia="zh-CN"/>
              </w:rPr>
            </w:pPr>
            <w:r>
              <w:rPr>
                <w:rFonts w:hint="eastAsia" w:ascii="Times New Roman" w:hAnsi="Times New Roman" w:eastAsia="宋体" w:cs="宋体"/>
                <w:color w:val="auto"/>
                <w:kern w:val="0"/>
                <w:sz w:val="22"/>
                <w:szCs w:val="28"/>
                <w:lang w:val="en-US" w:eastAsia="zh-CN" w:bidi="ar"/>
              </w:rPr>
              <w:t>7.说明书、合格证1套</w:t>
            </w:r>
          </w:p>
        </w:tc>
        <w:tc>
          <w:tcPr>
            <w:tcW w:w="414" w:type="pct"/>
            <w:vAlign w:val="center"/>
          </w:tcPr>
          <w:p w14:paraId="7F3BD18C">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c>
          <w:tcPr>
            <w:tcW w:w="433" w:type="pct"/>
            <w:vAlign w:val="center"/>
          </w:tcPr>
          <w:p w14:paraId="7C387577">
            <w:pPr>
              <w:keepNext w:val="0"/>
              <w:keepLines w:val="0"/>
              <w:pageBreakBefore w:val="0"/>
              <w:kinsoku/>
              <w:wordWrap/>
              <w:overflowPunct/>
              <w:topLinePunct w:val="0"/>
              <w:autoSpaceDE/>
              <w:autoSpaceDN/>
              <w:bidi w:val="0"/>
              <w:spacing w:after="0"/>
              <w:jc w:val="center"/>
              <w:textAlignment w:val="auto"/>
              <w:rPr>
                <w:rFonts w:hint="eastAsia" w:ascii="Times New Roman" w:hAnsi="Times New Roman" w:eastAsia="宋体" w:cs="宋体"/>
                <w:color w:val="auto"/>
                <w:sz w:val="22"/>
                <w:szCs w:val="22"/>
              </w:rPr>
            </w:pPr>
          </w:p>
        </w:tc>
      </w:tr>
    </w:tbl>
    <w:p w14:paraId="289F1857">
      <w:pPr>
        <w:snapToGrid w:val="0"/>
        <w:spacing w:after="0" w:line="360" w:lineRule="auto"/>
        <w:contextualSpacing/>
        <w:rPr>
          <w:rFonts w:ascii="Times New Roman" w:hAnsi="Times New Roman" w:cs="宋体"/>
          <w:color w:val="auto"/>
          <w:kern w:val="0"/>
          <w:szCs w:val="21"/>
        </w:rPr>
      </w:pPr>
      <w:r>
        <w:rPr>
          <w:rFonts w:hint="eastAsia" w:ascii="Times New Roman" w:hAnsi="Times New Roman" w:cs="宋体"/>
          <w:color w:val="auto"/>
          <w:kern w:val="0"/>
          <w:szCs w:val="21"/>
        </w:rPr>
        <w:t>注：</w:t>
      </w:r>
      <w:r>
        <w:rPr>
          <w:rFonts w:hint="eastAsia" w:ascii="Times New Roman" w:hAnsi="Times New Roman" w:cs="宋体"/>
          <w:color w:val="auto"/>
          <w:szCs w:val="21"/>
        </w:rPr>
        <w:t>投标人所报价格为完成本项目全部服务要求的最终优惠价格。</w:t>
      </w:r>
      <w:bookmarkEnd w:id="0"/>
      <w:bookmarkEnd w:id="1"/>
      <w:r>
        <w:rPr>
          <w:rFonts w:hint="eastAsia" w:ascii="Times New Roman" w:hAnsi="Times New Roman" w:cs="宋体"/>
          <w:color w:val="auto"/>
          <w:kern w:val="0"/>
          <w:szCs w:val="21"/>
        </w:rPr>
        <w:t>本项目设置最高投标限价。如投标人所报价格（包括</w:t>
      </w:r>
      <w:r>
        <w:rPr>
          <w:rFonts w:ascii="Times New Roman" w:hAnsi="Times New Roman" w:cs="宋体"/>
          <w:color w:val="auto"/>
          <w:kern w:val="0"/>
          <w:szCs w:val="21"/>
        </w:rPr>
        <w:t>分项价格</w:t>
      </w:r>
      <w:r>
        <w:rPr>
          <w:rFonts w:hint="eastAsia" w:ascii="Times New Roman" w:hAnsi="Times New Roman" w:cs="宋体"/>
          <w:color w:val="auto"/>
          <w:kern w:val="0"/>
          <w:szCs w:val="21"/>
        </w:rPr>
        <w:t>）高于最高投标限价的，其投标将被否决。</w:t>
      </w:r>
    </w:p>
    <w:bookmarkEnd w:id="2"/>
    <w:p w14:paraId="3E32F393">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投标人实质性资格要求</w:t>
      </w:r>
    </w:p>
    <w:p w14:paraId="5B063B83">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bookmarkStart w:id="3" w:name="_Toc26998"/>
      <w:bookmarkStart w:id="4" w:name="_Toc11335"/>
      <w:r>
        <w:rPr>
          <w:rFonts w:hint="eastAsia" w:ascii="Times New Roman" w:hAnsi="Times New Roman" w:eastAsia="宋体" w:cs="Times New Roman"/>
          <w:color w:val="auto"/>
          <w:kern w:val="0"/>
          <w:sz w:val="24"/>
          <w:szCs w:val="24"/>
          <w:lang w:val="en-US" w:eastAsia="zh-CN" w:bidi="ar-SA"/>
        </w:rPr>
        <w:t>参照《中华人民共和国政府采购法》第二十二条第一款规定的条件，投标人须具备提供以下材料：</w:t>
      </w:r>
    </w:p>
    <w:p w14:paraId="18C9FCF9">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 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14:paraId="1737903E">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 营业执照副本或事业单位法人证书或民办非企业单位登记证书或社会团体法人登记证书或基金会法人登记证书扫描件或自然人的身份证明扫描件。</w:t>
      </w:r>
    </w:p>
    <w:p w14:paraId="48F40115">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 具有良好的商业信誉和健全的财务会计制度的书面声明。</w:t>
      </w:r>
    </w:p>
    <w:p w14:paraId="1B13FC98">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4. 依法缴纳税收和社会保障资金的书面声明。</w:t>
      </w:r>
    </w:p>
    <w:p w14:paraId="002D4CF4">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5. 投标截止日前3年在经营活动中没有重大违法记录的书面声明（截至开标日成立不足3年的供应商可提供自成立以来无重大违法记录的书面声明）。</w:t>
      </w:r>
    </w:p>
    <w:p w14:paraId="3FFFD99F">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6. 提交具备履行合同所必需的设备和专业技术能力证明材料。</w:t>
      </w:r>
    </w:p>
    <w:p w14:paraId="5C9BD420">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*以上内容均需加盖公章</w:t>
      </w:r>
    </w:p>
    <w:p w14:paraId="2E4C0A46">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cs="Times New Roman"/>
          <w:b/>
          <w:color w:val="000000" w:themeColor="text1"/>
          <w:sz w:val="24"/>
          <w:szCs w:val="24"/>
          <w:lang w:eastAsia="zh-CN"/>
          <w14:textFill>
            <w14:solidFill>
              <w14:schemeClr w14:val="tx1"/>
            </w14:solidFill>
          </w14:textFill>
        </w:rPr>
        <w:t>商务需求</w:t>
      </w:r>
    </w:p>
    <w:p w14:paraId="5179D195">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 产品实质性要求：所投产品须按照《医疗器械注册与备案管理办法》（国家市场监督管理总局令第47号）的规定，提供医疗器械备案证明材料或医疗器械注册证扫描件。</w:t>
      </w:r>
    </w:p>
    <w:tbl>
      <w:tblPr>
        <w:tblStyle w:val="6"/>
        <w:tblW w:w="479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93"/>
        <w:gridCol w:w="1206"/>
        <w:gridCol w:w="4386"/>
        <w:gridCol w:w="1119"/>
        <w:gridCol w:w="1470"/>
      </w:tblGrid>
      <w:tr w14:paraId="56F4B1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 w:type="pct"/>
            <w:vAlign w:val="center"/>
          </w:tcPr>
          <w:p w14:paraId="300062FE">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序号</w:t>
            </w:r>
          </w:p>
        </w:tc>
        <w:tc>
          <w:tcPr>
            <w:tcW w:w="703" w:type="pct"/>
            <w:vAlign w:val="center"/>
          </w:tcPr>
          <w:p w14:paraId="4AF01737">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需求条款</w:t>
            </w:r>
          </w:p>
        </w:tc>
        <w:tc>
          <w:tcPr>
            <w:tcW w:w="2557" w:type="pct"/>
            <w:vAlign w:val="center"/>
          </w:tcPr>
          <w:p w14:paraId="1BBD4907">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具体要求</w:t>
            </w:r>
          </w:p>
        </w:tc>
        <w:tc>
          <w:tcPr>
            <w:tcW w:w="652" w:type="pct"/>
            <w:vAlign w:val="center"/>
          </w:tcPr>
          <w:p w14:paraId="14F10557">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是否为实质性条款</w:t>
            </w:r>
          </w:p>
        </w:tc>
        <w:tc>
          <w:tcPr>
            <w:tcW w:w="857" w:type="pct"/>
            <w:vAlign w:val="center"/>
          </w:tcPr>
          <w:p w14:paraId="13595B4E">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原因说明（实质性条款需列明原因）</w:t>
            </w:r>
          </w:p>
        </w:tc>
      </w:tr>
      <w:tr w14:paraId="685DF8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 w:type="pct"/>
            <w:vAlign w:val="center"/>
          </w:tcPr>
          <w:p w14:paraId="71E87A37">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1</w:t>
            </w:r>
          </w:p>
        </w:tc>
        <w:tc>
          <w:tcPr>
            <w:tcW w:w="703" w:type="pct"/>
            <w:vAlign w:val="center"/>
          </w:tcPr>
          <w:p w14:paraId="155CFC8E">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响应价格要求</w:t>
            </w:r>
          </w:p>
        </w:tc>
        <w:tc>
          <w:tcPr>
            <w:tcW w:w="2557" w:type="pct"/>
            <w:vAlign w:val="center"/>
          </w:tcPr>
          <w:p w14:paraId="6266E4B7">
            <w:pPr>
              <w:keepNext w:val="0"/>
              <w:keepLines w:val="0"/>
              <w:pageBreakBefore w:val="0"/>
              <w:widowControl w:val="0"/>
              <w:kinsoku/>
              <w:wordWrap/>
              <w:overflowPunct/>
              <w:topLinePunct w:val="0"/>
              <w:autoSpaceDE/>
              <w:autoSpaceDN/>
              <w:bidi w:val="0"/>
              <w:adjustRightInd/>
              <w:snapToGrid/>
              <w:spacing w:after="0"/>
              <w:ind w:left="0" w:firstLine="0" w:firstLineChars="0"/>
              <w:jc w:val="both"/>
              <w:textAlignment w:val="auto"/>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以人民币进行结算。所报价格为货物和服务到需方指定地点并投入使用的最终优惠价格</w:t>
            </w:r>
          </w:p>
        </w:tc>
        <w:tc>
          <w:tcPr>
            <w:tcW w:w="652" w:type="pct"/>
            <w:vAlign w:val="center"/>
          </w:tcPr>
          <w:p w14:paraId="7CB8AA3A">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c>
          <w:tcPr>
            <w:tcW w:w="857" w:type="pct"/>
            <w:vAlign w:val="center"/>
          </w:tcPr>
          <w:p w14:paraId="127A6675">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r>
      <w:tr w14:paraId="7E75C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 w:type="pct"/>
            <w:vMerge w:val="restart"/>
            <w:vAlign w:val="center"/>
          </w:tcPr>
          <w:p w14:paraId="12143E49">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2</w:t>
            </w:r>
          </w:p>
        </w:tc>
        <w:tc>
          <w:tcPr>
            <w:tcW w:w="703" w:type="pct"/>
            <w:vMerge w:val="restart"/>
            <w:vAlign w:val="center"/>
          </w:tcPr>
          <w:p w14:paraId="6CC773BB">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售后服务要求</w:t>
            </w:r>
          </w:p>
        </w:tc>
        <w:tc>
          <w:tcPr>
            <w:tcW w:w="2557" w:type="pct"/>
            <w:vAlign w:val="center"/>
          </w:tcPr>
          <w:p w14:paraId="0ED66F5F">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1.</w:t>
            </w:r>
            <w:r>
              <w:rPr>
                <w:rFonts w:hint="eastAsia" w:ascii="Times New Roman" w:hAnsi="Times New Roman" w:eastAsia="宋体" w:cs="宋体"/>
                <w:color w:val="auto"/>
                <w:szCs w:val="21"/>
              </w:rPr>
              <w:t>供方提供货物质保周期为</w:t>
            </w: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rPr>
              <w:t>年，自项目验收合格后算起</w:t>
            </w:r>
          </w:p>
        </w:tc>
        <w:tc>
          <w:tcPr>
            <w:tcW w:w="652" w:type="pct"/>
            <w:vAlign w:val="center"/>
          </w:tcPr>
          <w:p w14:paraId="1D4C9723">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c>
          <w:tcPr>
            <w:tcW w:w="857" w:type="pct"/>
            <w:vAlign w:val="center"/>
          </w:tcPr>
          <w:p w14:paraId="240DE278">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r>
      <w:tr w14:paraId="37C753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 w:type="pct"/>
            <w:vMerge w:val="continue"/>
            <w:vAlign w:val="center"/>
          </w:tcPr>
          <w:p w14:paraId="56E70656">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p>
        </w:tc>
        <w:tc>
          <w:tcPr>
            <w:tcW w:w="703" w:type="pct"/>
            <w:vMerge w:val="continue"/>
            <w:vAlign w:val="center"/>
          </w:tcPr>
          <w:p w14:paraId="0B471A84">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p>
        </w:tc>
        <w:tc>
          <w:tcPr>
            <w:tcW w:w="2557" w:type="pct"/>
            <w:vAlign w:val="center"/>
          </w:tcPr>
          <w:p w14:paraId="72B873F2">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rPr>
              <w:t>终身维修，保修期内免费更换零配件。7×24小时技术响应，48小时内维修工程师到达维修现场，保修期自验收合格之日起计算。</w:t>
            </w:r>
          </w:p>
        </w:tc>
        <w:tc>
          <w:tcPr>
            <w:tcW w:w="652" w:type="pct"/>
            <w:vAlign w:val="center"/>
          </w:tcPr>
          <w:p w14:paraId="22A3FDF0">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c>
          <w:tcPr>
            <w:tcW w:w="857" w:type="pct"/>
            <w:vAlign w:val="center"/>
          </w:tcPr>
          <w:p w14:paraId="12DBE118">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r>
      <w:tr w14:paraId="316B81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 w:type="pct"/>
            <w:vAlign w:val="center"/>
          </w:tcPr>
          <w:p w14:paraId="2B563187">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3</w:t>
            </w:r>
          </w:p>
        </w:tc>
        <w:tc>
          <w:tcPr>
            <w:tcW w:w="703" w:type="pct"/>
            <w:vAlign w:val="center"/>
          </w:tcPr>
          <w:p w14:paraId="7C813FCE">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交货要求</w:t>
            </w:r>
          </w:p>
        </w:tc>
        <w:tc>
          <w:tcPr>
            <w:tcW w:w="2557" w:type="pct"/>
            <w:vAlign w:val="center"/>
          </w:tcPr>
          <w:p w14:paraId="19C32881">
            <w:pPr>
              <w:keepNext w:val="0"/>
              <w:keepLines w:val="0"/>
              <w:pageBreakBefore w:val="0"/>
              <w:widowControl w:val="0"/>
              <w:kinsoku/>
              <w:wordWrap/>
              <w:overflowPunct/>
              <w:topLinePunct w:val="0"/>
              <w:autoSpaceDE/>
              <w:autoSpaceDN/>
              <w:bidi w:val="0"/>
              <w:adjustRightInd/>
              <w:snapToGrid/>
              <w:spacing w:after="0"/>
              <w:ind w:left="0" w:firstLine="0"/>
              <w:jc w:val="left"/>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1.</w:t>
            </w:r>
            <w:r>
              <w:rPr>
                <w:rFonts w:hint="eastAsia" w:ascii="Times New Roman" w:hAnsi="Times New Roman" w:eastAsia="宋体" w:cs="宋体"/>
                <w:color w:val="auto"/>
                <w:szCs w:val="21"/>
              </w:rPr>
              <w:t>国产产品：签订合同之日起30日内到货（特殊情况以合同为准）。</w:t>
            </w:r>
          </w:p>
          <w:p w14:paraId="7D6190B7">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rPr>
              <w:t>进口产品：签订合同之日起90日内到货（特殊情况以合同为准）。</w:t>
            </w:r>
          </w:p>
        </w:tc>
        <w:tc>
          <w:tcPr>
            <w:tcW w:w="652" w:type="pct"/>
            <w:vAlign w:val="center"/>
          </w:tcPr>
          <w:p w14:paraId="7EB2CC09">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c>
          <w:tcPr>
            <w:tcW w:w="857" w:type="pct"/>
            <w:vAlign w:val="center"/>
          </w:tcPr>
          <w:p w14:paraId="44BEDF61">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r>
      <w:tr w14:paraId="60354C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 w:type="pct"/>
            <w:vAlign w:val="center"/>
          </w:tcPr>
          <w:p w14:paraId="1CCA9484">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4</w:t>
            </w:r>
          </w:p>
        </w:tc>
        <w:tc>
          <w:tcPr>
            <w:tcW w:w="703" w:type="pct"/>
            <w:vAlign w:val="center"/>
          </w:tcPr>
          <w:p w14:paraId="3C881568">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验收要求</w:t>
            </w:r>
          </w:p>
        </w:tc>
        <w:tc>
          <w:tcPr>
            <w:tcW w:w="2557" w:type="pct"/>
            <w:vAlign w:val="center"/>
          </w:tcPr>
          <w:p w14:paraId="2D9273B9">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抽验比例标准；逐条参数验收；有权委托第三方检验机构进行检验，特殊情况以合同为准</w:t>
            </w:r>
          </w:p>
        </w:tc>
        <w:tc>
          <w:tcPr>
            <w:tcW w:w="652" w:type="pct"/>
            <w:vAlign w:val="center"/>
          </w:tcPr>
          <w:p w14:paraId="56C2137C">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c>
          <w:tcPr>
            <w:tcW w:w="857" w:type="pct"/>
            <w:vAlign w:val="center"/>
          </w:tcPr>
          <w:p w14:paraId="0787D9F0">
            <w:pPr>
              <w:keepNext w:val="0"/>
              <w:keepLines w:val="0"/>
              <w:pageBreakBefore w:val="0"/>
              <w:widowControl w:val="0"/>
              <w:kinsoku/>
              <w:wordWrap/>
              <w:overflowPunct/>
              <w:topLinePunct w:val="0"/>
              <w:autoSpaceDE/>
              <w:autoSpaceDN/>
              <w:bidi w:val="0"/>
              <w:adjustRightInd/>
              <w:snapToGrid/>
              <w:spacing w:after="0"/>
              <w:ind w:left="0" w:firstLine="0"/>
              <w:textAlignment w:val="auto"/>
              <w:rPr>
                <w:rFonts w:hint="eastAsia" w:ascii="Times New Roman" w:hAnsi="Times New Roman" w:eastAsia="宋体" w:cs="宋体"/>
                <w:color w:val="auto"/>
                <w:szCs w:val="21"/>
              </w:rPr>
            </w:pPr>
          </w:p>
        </w:tc>
      </w:tr>
    </w:tbl>
    <w:p w14:paraId="583406A9">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评标方法及评审因素与标准</w:t>
      </w:r>
      <w:bookmarkEnd w:id="3"/>
      <w:bookmarkEnd w:id="4"/>
    </w:p>
    <w:p w14:paraId="295C8E58">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注“★”号条款为实质性条款，不得出现负偏离，发生负偏离即做无效标处理。</w:t>
      </w:r>
    </w:p>
    <w:p w14:paraId="5B1C3938">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采用“综合评分法”的评标方法。评标采用百分制，各评委独立分别对实质上响应比选文件进行逐项打分，对评标委员会各成员每一因素的打分汇总后取算术平均分，该平均分为投标人的得分。</w:t>
      </w:r>
    </w:p>
    <w:p w14:paraId="0804B885">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评审因素与标准</w:t>
      </w:r>
    </w:p>
    <w:tbl>
      <w:tblPr>
        <w:tblStyle w:val="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
        <w:gridCol w:w="1208"/>
        <w:gridCol w:w="6446"/>
        <w:gridCol w:w="851"/>
      </w:tblGrid>
      <w:tr w14:paraId="5C56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75" w:type="dxa"/>
            <w:gridSpan w:val="3"/>
            <w:vAlign w:val="center"/>
          </w:tcPr>
          <w:p w14:paraId="685763C5">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宋体"/>
                <w:szCs w:val="21"/>
              </w:rPr>
            </w:pPr>
            <w:r>
              <w:rPr>
                <w:rFonts w:hint="eastAsia" w:ascii="Times New Roman" w:hAnsi="Times New Roman" w:eastAsia="宋体" w:cs="宋体"/>
                <w:szCs w:val="21"/>
              </w:rPr>
              <w:t>第一部分价格（</w:t>
            </w:r>
            <w:r>
              <w:rPr>
                <w:rFonts w:ascii="Times New Roman" w:hAnsi="Times New Roman" w:eastAsia="宋体" w:cs="宋体"/>
                <w:szCs w:val="21"/>
              </w:rPr>
              <w:t>30</w:t>
            </w:r>
            <w:r>
              <w:rPr>
                <w:rFonts w:hint="eastAsia" w:ascii="Times New Roman" w:hAnsi="Times New Roman" w:eastAsia="宋体" w:cs="宋体"/>
                <w:szCs w:val="21"/>
              </w:rPr>
              <w:t>分）</w:t>
            </w:r>
          </w:p>
        </w:tc>
        <w:tc>
          <w:tcPr>
            <w:tcW w:w="851" w:type="dxa"/>
            <w:vAlign w:val="center"/>
          </w:tcPr>
          <w:p w14:paraId="744B4030">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宋体"/>
                <w:szCs w:val="21"/>
              </w:rPr>
            </w:pPr>
            <w:r>
              <w:rPr>
                <w:rFonts w:hint="eastAsia" w:ascii="Times New Roman" w:hAnsi="Times New Roman" w:eastAsia="宋体" w:cs="宋体"/>
                <w:szCs w:val="21"/>
              </w:rPr>
              <w:t>分值</w:t>
            </w:r>
          </w:p>
        </w:tc>
      </w:tr>
      <w:tr w14:paraId="7896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421" w:type="dxa"/>
            <w:noWrap/>
            <w:vAlign w:val="center"/>
          </w:tcPr>
          <w:p w14:paraId="769A6D2C">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宋体"/>
                <w:szCs w:val="21"/>
              </w:rPr>
            </w:pPr>
            <w:r>
              <w:rPr>
                <w:rFonts w:ascii="Times New Roman" w:hAnsi="Times New Roman" w:eastAsia="宋体" w:cs="宋体"/>
                <w:szCs w:val="21"/>
              </w:rPr>
              <w:t>1</w:t>
            </w:r>
          </w:p>
        </w:tc>
        <w:tc>
          <w:tcPr>
            <w:tcW w:w="1208" w:type="dxa"/>
            <w:vAlign w:val="center"/>
          </w:tcPr>
          <w:p w14:paraId="7CB2E866">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宋体"/>
                <w:szCs w:val="21"/>
              </w:rPr>
            </w:pPr>
            <w:r>
              <w:rPr>
                <w:rFonts w:hint="eastAsia" w:ascii="Times New Roman" w:hAnsi="Times New Roman" w:eastAsia="宋体" w:cs="宋体"/>
                <w:szCs w:val="21"/>
              </w:rPr>
              <w:t>价格</w:t>
            </w:r>
          </w:p>
        </w:tc>
        <w:tc>
          <w:tcPr>
            <w:tcW w:w="6446" w:type="dxa"/>
            <w:vAlign w:val="center"/>
          </w:tcPr>
          <w:p w14:paraId="2555D33F">
            <w:pPr>
              <w:keepNext w:val="0"/>
              <w:keepLines w:val="0"/>
              <w:pageBreakBefore w:val="0"/>
              <w:kinsoku/>
              <w:wordWrap/>
              <w:overflowPunct/>
              <w:topLinePunct w:val="0"/>
              <w:autoSpaceDE/>
              <w:autoSpaceDN/>
              <w:bidi w:val="0"/>
              <w:adjustRightInd/>
              <w:spacing w:after="0"/>
              <w:textAlignment w:val="auto"/>
              <w:rPr>
                <w:rFonts w:ascii="Times New Roman" w:hAnsi="Times New Roman" w:eastAsia="宋体" w:cs="宋体"/>
                <w:szCs w:val="21"/>
              </w:rPr>
            </w:pPr>
            <w:r>
              <w:rPr>
                <w:rFonts w:hint="eastAsia" w:ascii="Times New Roman" w:hAnsi="Times New Roman" w:eastAsia="宋体" w:cs="宋体"/>
                <w:szCs w:val="21"/>
              </w:rPr>
              <w:t>（</w:t>
            </w:r>
            <w:r>
              <w:rPr>
                <w:rFonts w:ascii="Times New Roman" w:hAnsi="Times New Roman" w:eastAsia="宋体" w:cs="宋体"/>
                <w:szCs w:val="21"/>
              </w:rPr>
              <w:t>1</w:t>
            </w:r>
            <w:r>
              <w:rPr>
                <w:rFonts w:hint="eastAsia" w:ascii="Times New Roman" w:hAnsi="Times New Roman" w:eastAsia="宋体" w:cs="宋体"/>
                <w:szCs w:val="21"/>
              </w:rPr>
              <w:t>）投标报价超过采购预算的，投标无效，未超过采购预算的投标报价按以下公式进行计算</w:t>
            </w:r>
          </w:p>
          <w:p w14:paraId="47633EEF">
            <w:pPr>
              <w:keepNext w:val="0"/>
              <w:keepLines w:val="0"/>
              <w:pageBreakBefore w:val="0"/>
              <w:kinsoku/>
              <w:wordWrap/>
              <w:overflowPunct/>
              <w:topLinePunct w:val="0"/>
              <w:autoSpaceDE/>
              <w:autoSpaceDN/>
              <w:bidi w:val="0"/>
              <w:adjustRightInd/>
              <w:spacing w:after="0"/>
              <w:textAlignment w:val="auto"/>
              <w:rPr>
                <w:rFonts w:ascii="Times New Roman" w:hAnsi="Times New Roman" w:eastAsia="宋体" w:cs="宋体"/>
                <w:szCs w:val="21"/>
              </w:rPr>
            </w:pPr>
            <w:r>
              <w:rPr>
                <w:rFonts w:hint="eastAsia" w:ascii="Times New Roman" w:hAnsi="Times New Roman" w:eastAsia="宋体" w:cs="宋体"/>
                <w:szCs w:val="21"/>
              </w:rPr>
              <w:t>（</w:t>
            </w:r>
            <w:r>
              <w:rPr>
                <w:rFonts w:ascii="Times New Roman" w:hAnsi="Times New Roman" w:eastAsia="宋体" w:cs="宋体"/>
                <w:szCs w:val="21"/>
              </w:rPr>
              <w:t>2</w:t>
            </w:r>
            <w:r>
              <w:rPr>
                <w:rFonts w:hint="eastAsia" w:ascii="Times New Roman" w:hAnsi="Times New Roman" w:eastAsia="宋体" w:cs="宋体"/>
                <w:szCs w:val="21"/>
              </w:rPr>
              <w:t>）投标报价得分</w:t>
            </w:r>
            <w:r>
              <w:rPr>
                <w:rFonts w:ascii="Times New Roman" w:hAnsi="Times New Roman" w:eastAsia="宋体" w:cs="宋体"/>
                <w:szCs w:val="21"/>
              </w:rPr>
              <w:t>=</w:t>
            </w:r>
            <w:r>
              <w:rPr>
                <w:rFonts w:hint="eastAsia" w:ascii="Times New Roman" w:hAnsi="Times New Roman" w:eastAsia="宋体" w:cs="宋体"/>
                <w:szCs w:val="21"/>
              </w:rPr>
              <w:t>（评标基准价</w:t>
            </w:r>
            <w:r>
              <w:rPr>
                <w:rFonts w:ascii="Times New Roman" w:hAnsi="Times New Roman" w:eastAsia="宋体" w:cs="宋体"/>
                <w:szCs w:val="21"/>
              </w:rPr>
              <w:t>/</w:t>
            </w:r>
            <w:r>
              <w:rPr>
                <w:rFonts w:hint="eastAsia" w:ascii="Times New Roman" w:hAnsi="Times New Roman" w:eastAsia="宋体" w:cs="宋体"/>
                <w:szCs w:val="21"/>
              </w:rPr>
              <w:t>投标报价）×</w:t>
            </w:r>
            <w:r>
              <w:rPr>
                <w:rFonts w:ascii="Times New Roman" w:hAnsi="Times New Roman" w:eastAsia="宋体" w:cs="宋体"/>
                <w:szCs w:val="21"/>
              </w:rPr>
              <w:t>30</w:t>
            </w:r>
          </w:p>
          <w:p w14:paraId="72B389AC">
            <w:pPr>
              <w:keepNext w:val="0"/>
              <w:keepLines w:val="0"/>
              <w:pageBreakBefore w:val="0"/>
              <w:kinsoku/>
              <w:wordWrap/>
              <w:overflowPunct/>
              <w:topLinePunct w:val="0"/>
              <w:autoSpaceDE/>
              <w:autoSpaceDN/>
              <w:bidi w:val="0"/>
              <w:adjustRightInd/>
              <w:spacing w:after="0"/>
              <w:textAlignment w:val="auto"/>
              <w:rPr>
                <w:rFonts w:ascii="Times New Roman" w:hAnsi="Times New Roman" w:eastAsia="宋体" w:cs="宋体"/>
                <w:szCs w:val="21"/>
              </w:rPr>
            </w:pPr>
            <w:r>
              <w:rPr>
                <w:rFonts w:hint="eastAsia" w:ascii="Times New Roman" w:hAnsi="Times New Roman" w:eastAsia="宋体" w:cs="宋体"/>
                <w:szCs w:val="21"/>
              </w:rPr>
              <w:t>注：满足院内</w:t>
            </w:r>
            <w:r>
              <w:rPr>
                <w:rFonts w:ascii="Times New Roman" w:hAnsi="Times New Roman" w:eastAsia="宋体" w:cs="宋体"/>
                <w:szCs w:val="21"/>
              </w:rPr>
              <w:t>比选</w:t>
            </w:r>
            <w:r>
              <w:rPr>
                <w:rFonts w:hint="eastAsia" w:ascii="Times New Roman" w:hAnsi="Times New Roman" w:eastAsia="宋体" w:cs="宋体"/>
                <w:szCs w:val="21"/>
              </w:rPr>
              <w:t>文件要求且投标报价最低的投标报价为评标基准价</w:t>
            </w:r>
          </w:p>
        </w:tc>
        <w:tc>
          <w:tcPr>
            <w:tcW w:w="851" w:type="dxa"/>
            <w:vAlign w:val="center"/>
          </w:tcPr>
          <w:p w14:paraId="0AEE58C4">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宋体"/>
                <w:szCs w:val="21"/>
              </w:rPr>
            </w:pPr>
            <w:r>
              <w:rPr>
                <w:rFonts w:ascii="Times New Roman" w:hAnsi="Times New Roman" w:eastAsia="宋体" w:cs="宋体"/>
                <w:szCs w:val="21"/>
              </w:rPr>
              <w:t>30</w:t>
            </w:r>
          </w:p>
        </w:tc>
      </w:tr>
      <w:tr w14:paraId="0572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075" w:type="dxa"/>
            <w:gridSpan w:val="3"/>
            <w:noWrap/>
            <w:vAlign w:val="center"/>
          </w:tcPr>
          <w:p w14:paraId="20DB6145">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宋体"/>
                <w:szCs w:val="21"/>
              </w:rPr>
            </w:pPr>
            <w:r>
              <w:rPr>
                <w:rFonts w:hint="eastAsia" w:ascii="Times New Roman" w:hAnsi="Times New Roman" w:eastAsia="宋体" w:cs="宋体"/>
                <w:szCs w:val="21"/>
              </w:rPr>
              <w:t>第二部分商务及技术</w:t>
            </w:r>
            <w:r>
              <w:rPr>
                <w:rFonts w:ascii="Times New Roman" w:hAnsi="Times New Roman" w:eastAsia="宋体" w:cs="宋体"/>
                <w:szCs w:val="21"/>
              </w:rPr>
              <w:t>部分</w:t>
            </w:r>
            <w:r>
              <w:rPr>
                <w:rFonts w:hint="eastAsia" w:ascii="Times New Roman" w:hAnsi="Times New Roman" w:eastAsia="宋体" w:cs="宋体"/>
                <w:szCs w:val="21"/>
              </w:rPr>
              <w:t>（70分）</w:t>
            </w:r>
          </w:p>
        </w:tc>
        <w:tc>
          <w:tcPr>
            <w:tcW w:w="851" w:type="dxa"/>
            <w:vAlign w:val="center"/>
          </w:tcPr>
          <w:p w14:paraId="75FC1E21">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宋体"/>
                <w:szCs w:val="21"/>
              </w:rPr>
            </w:pPr>
            <w:r>
              <w:rPr>
                <w:rFonts w:hint="eastAsia" w:ascii="Times New Roman" w:hAnsi="Times New Roman" w:eastAsia="宋体" w:cs="宋体"/>
                <w:szCs w:val="21"/>
              </w:rPr>
              <w:t>分值</w:t>
            </w:r>
          </w:p>
        </w:tc>
      </w:tr>
      <w:tr w14:paraId="491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421" w:type="dxa"/>
            <w:noWrap/>
            <w:vAlign w:val="center"/>
          </w:tcPr>
          <w:p w14:paraId="26D17C9A">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宋体"/>
                <w:szCs w:val="21"/>
                <w:lang w:eastAsia="zh-CN"/>
              </w:rPr>
            </w:pPr>
            <w:r>
              <w:rPr>
                <w:rFonts w:hint="eastAsia" w:ascii="Times New Roman" w:hAnsi="Times New Roman" w:eastAsia="宋体" w:cs="宋体"/>
                <w:szCs w:val="21"/>
                <w:lang w:val="en-US" w:eastAsia="zh-CN"/>
              </w:rPr>
              <w:t>1</w:t>
            </w:r>
          </w:p>
        </w:tc>
        <w:tc>
          <w:tcPr>
            <w:tcW w:w="1208" w:type="dxa"/>
            <w:vAlign w:val="center"/>
          </w:tcPr>
          <w:p w14:paraId="4F91E179">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rPr>
            </w:pPr>
            <w:r>
              <w:rPr>
                <w:rFonts w:hint="eastAsia" w:ascii="Times New Roman" w:hAnsi="Times New Roman" w:eastAsia="宋体" w:cs="Times New Roman"/>
              </w:rPr>
              <w:t>项目实施</w:t>
            </w:r>
            <w:r>
              <w:rPr>
                <w:rFonts w:ascii="Times New Roman" w:hAnsi="Times New Roman" w:eastAsia="宋体" w:cs="Times New Roman"/>
              </w:rPr>
              <w:t>能力</w:t>
            </w:r>
            <w:r>
              <w:rPr>
                <w:rFonts w:hint="eastAsia" w:ascii="Times New Roman" w:hAnsi="Times New Roman" w:eastAsia="宋体" w:cs="Times New Roman"/>
              </w:rPr>
              <w:t>评价</w:t>
            </w:r>
          </w:p>
        </w:tc>
        <w:tc>
          <w:tcPr>
            <w:tcW w:w="6446" w:type="dxa"/>
            <w:vAlign w:val="center"/>
          </w:tcPr>
          <w:p w14:paraId="23EE25CA">
            <w:pPr>
              <w:keepNext w:val="0"/>
              <w:keepLines w:val="0"/>
              <w:pageBreakBefore w:val="0"/>
              <w:kinsoku/>
              <w:wordWrap/>
              <w:overflowPunct/>
              <w:topLinePunct w:val="0"/>
              <w:autoSpaceDE/>
              <w:autoSpaceDN/>
              <w:bidi w:val="0"/>
              <w:adjustRightInd/>
              <w:spacing w:after="0"/>
              <w:textAlignment w:val="auto"/>
              <w:rPr>
                <w:rFonts w:ascii="Times New Roman" w:hAnsi="Times New Roman" w:eastAsia="宋体" w:cs="宋体"/>
                <w:szCs w:val="21"/>
              </w:rPr>
            </w:pPr>
            <w:r>
              <w:rPr>
                <w:rFonts w:hint="eastAsia" w:ascii="Times New Roman" w:hAnsi="Times New Roman" w:eastAsia="宋体" w:cs="宋体"/>
                <w:szCs w:val="21"/>
                <w:lang w:val="en-US" w:eastAsia="zh-CN"/>
              </w:rPr>
              <w:t>提供</w:t>
            </w:r>
            <w:r>
              <w:rPr>
                <w:rFonts w:hint="eastAsia" w:ascii="Times New Roman" w:hAnsi="Times New Roman" w:eastAsia="宋体" w:cs="宋体"/>
                <w:szCs w:val="21"/>
              </w:rPr>
              <w:t>所投相关产品业绩，响应文件中提供所投产品相关</w:t>
            </w:r>
            <w:r>
              <w:rPr>
                <w:rFonts w:ascii="Times New Roman" w:hAnsi="Times New Roman" w:eastAsia="宋体" w:cs="宋体"/>
                <w:szCs w:val="21"/>
              </w:rPr>
              <w:t>的</w:t>
            </w:r>
            <w:r>
              <w:rPr>
                <w:rFonts w:hint="eastAsia" w:ascii="Times New Roman" w:hAnsi="Times New Roman" w:eastAsia="宋体" w:cs="宋体"/>
                <w:szCs w:val="21"/>
              </w:rPr>
              <w:t>使用用户盖章的</w:t>
            </w:r>
            <w:r>
              <w:rPr>
                <w:rFonts w:hint="eastAsia" w:ascii="Times New Roman" w:hAnsi="Times New Roman" w:eastAsia="宋体" w:cs="宋体"/>
                <w:szCs w:val="21"/>
                <w:lang w:val="en-US" w:eastAsia="zh-CN"/>
              </w:rPr>
              <w:t>合同</w:t>
            </w:r>
            <w:r>
              <w:rPr>
                <w:rFonts w:hint="eastAsia" w:ascii="Times New Roman" w:hAnsi="Times New Roman" w:eastAsia="宋体" w:cs="宋体"/>
                <w:szCs w:val="21"/>
              </w:rPr>
              <w:t>扫描件，一种产品的一份材料得</w:t>
            </w:r>
            <w:r>
              <w:rPr>
                <w:rFonts w:hint="eastAsia" w:ascii="Times New Roman" w:hAnsi="Times New Roman" w:eastAsia="宋体" w:cs="宋体"/>
                <w:szCs w:val="21"/>
                <w:lang w:val="en-US" w:eastAsia="zh-CN"/>
              </w:rPr>
              <w:t>6</w:t>
            </w:r>
            <w:r>
              <w:rPr>
                <w:rFonts w:hint="eastAsia" w:ascii="Times New Roman" w:hAnsi="Times New Roman" w:eastAsia="宋体" w:cs="宋体"/>
                <w:szCs w:val="21"/>
              </w:rPr>
              <w:t>分，最多</w:t>
            </w:r>
            <w:r>
              <w:rPr>
                <w:rFonts w:hint="eastAsia" w:ascii="Times New Roman" w:hAnsi="Times New Roman" w:eastAsia="宋体" w:cs="宋体"/>
                <w:szCs w:val="21"/>
                <w:lang w:val="en-US" w:eastAsia="zh-CN"/>
              </w:rPr>
              <w:t>30</w:t>
            </w:r>
            <w:r>
              <w:rPr>
                <w:rFonts w:hint="eastAsia" w:ascii="Times New Roman" w:hAnsi="Times New Roman" w:eastAsia="宋体" w:cs="宋体"/>
                <w:szCs w:val="21"/>
              </w:rPr>
              <w:t>分</w:t>
            </w:r>
          </w:p>
        </w:tc>
        <w:tc>
          <w:tcPr>
            <w:tcW w:w="851" w:type="dxa"/>
            <w:vAlign w:val="center"/>
          </w:tcPr>
          <w:p w14:paraId="23BD837F">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宋体"/>
                <w:szCs w:val="21"/>
                <w:lang w:val="en-US" w:eastAsia="zh-CN"/>
              </w:rPr>
            </w:pPr>
            <w:r>
              <w:rPr>
                <w:rFonts w:hint="eastAsia" w:ascii="Times New Roman" w:hAnsi="Times New Roman" w:eastAsia="宋体" w:cs="宋体"/>
                <w:szCs w:val="21"/>
                <w:lang w:val="en-US" w:eastAsia="zh-CN"/>
              </w:rPr>
              <w:t>30</w:t>
            </w:r>
          </w:p>
        </w:tc>
      </w:tr>
      <w:tr w14:paraId="41E2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421" w:type="dxa"/>
            <w:noWrap/>
            <w:vAlign w:val="center"/>
          </w:tcPr>
          <w:p w14:paraId="26332E80">
            <w:pPr>
              <w:keepNext w:val="0"/>
              <w:keepLines w:val="0"/>
              <w:pageBreakBefore w:val="0"/>
              <w:kinsoku/>
              <w:wordWrap/>
              <w:overflowPunct/>
              <w:topLinePunct w:val="0"/>
              <w:autoSpaceDE/>
              <w:autoSpaceDN/>
              <w:bidi w:val="0"/>
              <w:adjustRightInd/>
              <w:spacing w:after="0"/>
              <w:jc w:val="center"/>
              <w:textAlignment w:val="auto"/>
              <w:rPr>
                <w:rFonts w:hint="eastAsia" w:ascii="Times New Roman" w:hAnsi="Times New Roman" w:eastAsia="宋体" w:cs="宋体"/>
                <w:szCs w:val="21"/>
                <w:lang w:eastAsia="zh-CN"/>
              </w:rPr>
            </w:pPr>
            <w:r>
              <w:rPr>
                <w:rFonts w:hint="eastAsia" w:ascii="Times New Roman" w:hAnsi="Times New Roman" w:eastAsia="宋体" w:cs="宋体"/>
                <w:szCs w:val="21"/>
                <w:lang w:val="en-US" w:eastAsia="zh-CN"/>
              </w:rPr>
              <w:t>2</w:t>
            </w:r>
          </w:p>
        </w:tc>
        <w:tc>
          <w:tcPr>
            <w:tcW w:w="1208" w:type="dxa"/>
            <w:vAlign w:val="center"/>
          </w:tcPr>
          <w:p w14:paraId="6C2B6D54">
            <w:pPr>
              <w:keepNext w:val="0"/>
              <w:keepLines w:val="0"/>
              <w:pageBreakBefore w:val="0"/>
              <w:kinsoku/>
              <w:wordWrap/>
              <w:overflowPunct/>
              <w:topLinePunct w:val="0"/>
              <w:autoSpaceDE/>
              <w:autoSpaceDN/>
              <w:bidi w:val="0"/>
              <w:adjustRightInd/>
              <w:spacing w:after="0"/>
              <w:jc w:val="center"/>
              <w:textAlignment w:val="auto"/>
              <w:rPr>
                <w:rFonts w:ascii="Times New Roman" w:hAnsi="Times New Roman" w:eastAsia="宋体" w:cs="Times New Roman"/>
              </w:rPr>
            </w:pPr>
            <w:r>
              <w:rPr>
                <w:rFonts w:hint="eastAsia" w:ascii="Times New Roman" w:hAnsi="Times New Roman" w:eastAsia="宋体" w:cs="Times New Roman"/>
              </w:rPr>
              <w:t>产品参数响应证明评价</w:t>
            </w:r>
          </w:p>
        </w:tc>
        <w:tc>
          <w:tcPr>
            <w:tcW w:w="6446" w:type="dxa"/>
            <w:vAlign w:val="center"/>
          </w:tcPr>
          <w:p w14:paraId="08ADCA5E">
            <w:pPr>
              <w:keepNext w:val="0"/>
              <w:keepLines w:val="0"/>
              <w:pageBreakBefore w:val="0"/>
              <w:kinsoku/>
              <w:wordWrap/>
              <w:overflowPunct/>
              <w:topLinePunct w:val="0"/>
              <w:autoSpaceDE/>
              <w:autoSpaceDN/>
              <w:bidi w:val="0"/>
              <w:adjustRightInd/>
              <w:spacing w:after="0"/>
              <w:textAlignment w:val="auto"/>
              <w:rPr>
                <w:rFonts w:ascii="Times New Roman" w:hAnsi="Times New Roman" w:eastAsia="宋体" w:cs="宋体"/>
                <w:szCs w:val="21"/>
              </w:rPr>
            </w:pPr>
            <w:r>
              <w:rPr>
                <w:rFonts w:hint="eastAsia" w:ascii="Times New Roman" w:hAnsi="Times New Roman" w:eastAsia="宋体" w:cs="宋体"/>
                <w:szCs w:val="21"/>
              </w:rPr>
              <w:t>完全满足无偏离的得</w:t>
            </w:r>
            <w:r>
              <w:rPr>
                <w:rFonts w:hint="eastAsia" w:ascii="Times New Roman" w:hAnsi="Times New Roman" w:eastAsia="宋体" w:cs="宋体"/>
                <w:szCs w:val="21"/>
                <w:lang w:val="en-US" w:eastAsia="zh-CN"/>
              </w:rPr>
              <w:t>40</w:t>
            </w:r>
            <w:r>
              <w:rPr>
                <w:rFonts w:hint="eastAsia" w:ascii="Times New Roman" w:hAnsi="Times New Roman" w:eastAsia="宋体" w:cs="宋体"/>
                <w:szCs w:val="21"/>
              </w:rPr>
              <w:t>分；</w:t>
            </w:r>
          </w:p>
          <w:p w14:paraId="6123D4E5">
            <w:pPr>
              <w:keepNext w:val="0"/>
              <w:keepLines w:val="0"/>
              <w:pageBreakBefore w:val="0"/>
              <w:kinsoku/>
              <w:wordWrap/>
              <w:overflowPunct/>
              <w:topLinePunct w:val="0"/>
              <w:autoSpaceDE/>
              <w:autoSpaceDN/>
              <w:bidi w:val="0"/>
              <w:adjustRightInd/>
              <w:spacing w:after="0"/>
              <w:textAlignment w:val="auto"/>
              <w:rPr>
                <w:rFonts w:ascii="Times New Roman" w:hAnsi="Times New Roman" w:eastAsia="宋体" w:cs="宋体"/>
                <w:szCs w:val="21"/>
              </w:rPr>
            </w:pPr>
            <w:r>
              <w:rPr>
                <w:rFonts w:ascii="Times New Roman" w:hAnsi="Times New Roman" w:eastAsia="宋体" w:cs="宋体"/>
                <w:szCs w:val="21"/>
              </w:rPr>
              <w:t>技术要求</w:t>
            </w:r>
            <w:r>
              <w:rPr>
                <w:rFonts w:hint="eastAsia" w:ascii="Times New Roman" w:hAnsi="Times New Roman" w:eastAsia="宋体" w:cs="宋体"/>
                <w:szCs w:val="21"/>
              </w:rPr>
              <w:t>劣于院内</w:t>
            </w:r>
            <w:r>
              <w:rPr>
                <w:rFonts w:ascii="Times New Roman" w:hAnsi="Times New Roman" w:eastAsia="宋体" w:cs="宋体"/>
                <w:szCs w:val="21"/>
              </w:rPr>
              <w:t>比选</w:t>
            </w:r>
            <w:r>
              <w:rPr>
                <w:rFonts w:hint="eastAsia" w:ascii="Times New Roman" w:hAnsi="Times New Roman" w:eastAsia="宋体" w:cs="宋体"/>
                <w:szCs w:val="21"/>
              </w:rPr>
              <w:t>文件要求或未做应答的不足9条的，每出现1条以上情形减</w:t>
            </w:r>
            <w:r>
              <w:rPr>
                <w:rFonts w:hint="eastAsia" w:ascii="Times New Roman" w:hAnsi="Times New Roman" w:eastAsia="宋体" w:cs="宋体"/>
                <w:szCs w:val="21"/>
                <w:lang w:val="en-US" w:eastAsia="zh-CN"/>
              </w:rPr>
              <w:t>4</w:t>
            </w:r>
            <w:r>
              <w:rPr>
                <w:rFonts w:hint="eastAsia" w:ascii="Times New Roman" w:hAnsi="Times New Roman" w:eastAsia="宋体" w:cs="宋体"/>
                <w:szCs w:val="21"/>
              </w:rPr>
              <w:t>分，最低0分。</w:t>
            </w:r>
          </w:p>
        </w:tc>
        <w:tc>
          <w:tcPr>
            <w:tcW w:w="851" w:type="dxa"/>
            <w:vAlign w:val="center"/>
          </w:tcPr>
          <w:p w14:paraId="5CDF661E">
            <w:pPr>
              <w:keepNext w:val="0"/>
              <w:keepLines w:val="0"/>
              <w:pageBreakBefore w:val="0"/>
              <w:kinsoku/>
              <w:wordWrap/>
              <w:overflowPunct/>
              <w:topLinePunct w:val="0"/>
              <w:autoSpaceDE/>
              <w:autoSpaceDN/>
              <w:bidi w:val="0"/>
              <w:adjustRightInd/>
              <w:spacing w:after="0"/>
              <w:jc w:val="center"/>
              <w:textAlignment w:val="auto"/>
              <w:rPr>
                <w:rFonts w:hint="default" w:ascii="Times New Roman" w:hAnsi="Times New Roman" w:eastAsia="宋体" w:cs="宋体"/>
                <w:szCs w:val="21"/>
                <w:lang w:val="en-US" w:eastAsia="zh-CN"/>
              </w:rPr>
            </w:pPr>
            <w:r>
              <w:rPr>
                <w:rFonts w:hint="eastAsia" w:ascii="Times New Roman" w:hAnsi="Times New Roman" w:eastAsia="宋体" w:cs="宋体"/>
                <w:szCs w:val="21"/>
                <w:lang w:val="en-US" w:eastAsia="zh-CN"/>
              </w:rPr>
              <w:t>40</w:t>
            </w:r>
          </w:p>
        </w:tc>
      </w:tr>
      <w:tr w14:paraId="75BD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75" w:type="dxa"/>
            <w:gridSpan w:val="3"/>
            <w:noWrap/>
            <w:vAlign w:val="center"/>
          </w:tcPr>
          <w:p w14:paraId="319DADBF">
            <w:pPr>
              <w:keepNext w:val="0"/>
              <w:keepLines w:val="0"/>
              <w:pageBreakBefore w:val="0"/>
              <w:kinsoku/>
              <w:wordWrap/>
              <w:overflowPunct/>
              <w:topLinePunct w:val="0"/>
              <w:autoSpaceDE/>
              <w:autoSpaceDN/>
              <w:bidi w:val="0"/>
              <w:adjustRightInd/>
              <w:spacing w:after="0"/>
              <w:textAlignment w:val="auto"/>
              <w:rPr>
                <w:rFonts w:ascii="Times New Roman" w:hAnsi="Times New Roman" w:eastAsia="宋体" w:cs="宋体"/>
                <w:szCs w:val="21"/>
              </w:rPr>
            </w:pPr>
            <w:r>
              <w:rPr>
                <w:rFonts w:hint="eastAsia" w:ascii="Times New Roman" w:hAnsi="Times New Roman" w:eastAsia="宋体" w:cs="宋体"/>
                <w:szCs w:val="21"/>
              </w:rPr>
              <w:t>综合</w:t>
            </w:r>
            <w:r>
              <w:rPr>
                <w:rFonts w:ascii="Times New Roman" w:hAnsi="Times New Roman" w:eastAsia="宋体" w:cs="宋体"/>
                <w:szCs w:val="21"/>
              </w:rPr>
              <w:t>得分</w:t>
            </w:r>
          </w:p>
        </w:tc>
        <w:tc>
          <w:tcPr>
            <w:tcW w:w="851" w:type="dxa"/>
            <w:vAlign w:val="center"/>
          </w:tcPr>
          <w:p w14:paraId="5DF3E986">
            <w:pPr>
              <w:keepNext w:val="0"/>
              <w:keepLines w:val="0"/>
              <w:pageBreakBefore w:val="0"/>
              <w:widowControl/>
              <w:kinsoku/>
              <w:wordWrap/>
              <w:overflowPunct/>
              <w:topLinePunct w:val="0"/>
              <w:autoSpaceDE/>
              <w:autoSpaceDN/>
              <w:bidi w:val="0"/>
              <w:adjustRightInd/>
              <w:snapToGrid w:val="0"/>
              <w:spacing w:after="0"/>
              <w:jc w:val="center"/>
              <w:textAlignment w:val="auto"/>
              <w:rPr>
                <w:rFonts w:ascii="Times New Roman" w:hAnsi="Times New Roman" w:eastAsia="宋体" w:cs="宋体"/>
                <w:szCs w:val="21"/>
              </w:rPr>
            </w:pPr>
            <w:r>
              <w:rPr>
                <w:rFonts w:hint="eastAsia" w:ascii="Times New Roman" w:hAnsi="Times New Roman" w:eastAsia="宋体" w:cs="宋体"/>
                <w:szCs w:val="21"/>
              </w:rPr>
              <w:t>100分</w:t>
            </w:r>
          </w:p>
        </w:tc>
      </w:tr>
    </w:tbl>
    <w:p w14:paraId="5BA5CA69">
      <w:pPr>
        <w:snapToGrid w:val="0"/>
        <w:spacing w:after="0" w:line="360" w:lineRule="auto"/>
        <w:contextualSpacing/>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备注：评标委员会各评委对有效响应文件按评审标准独立评审打分，投标人最终得分为各评委个人打分的算术平均值（四舍五入后，小数点后保留两位有效数）</w:t>
      </w:r>
    </w:p>
    <w:p w14:paraId="1CC5B197">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院内比选响应文件内容要求</w:t>
      </w:r>
    </w:p>
    <w:p w14:paraId="3A019A82">
      <w:pPr>
        <w:widowControl w:val="0"/>
        <w:autoSpaceDE w:val="0"/>
        <w:autoSpaceDN w:val="0"/>
        <w:adjustRightInd w:val="0"/>
        <w:spacing w:after="120" w:line="360" w:lineRule="auto"/>
        <w:ind w:firstLine="480" w:firstLineChars="200"/>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院内比选响应文件见附件2。</w:t>
      </w:r>
    </w:p>
    <w:p w14:paraId="4DA0268A">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信息</w:t>
      </w: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发布方式</w:t>
      </w:r>
    </w:p>
    <w:p w14:paraId="3CCEF97D">
      <w:pPr>
        <w:widowControl w:val="0"/>
        <w:autoSpaceDE w:val="0"/>
        <w:autoSpaceDN w:val="0"/>
        <w:adjustRightInd w:val="0"/>
        <w:spacing w:after="120"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本项目需要公开的有关信息，包括公开比选公告、更正公告、比选结果公告、终止公告等与比选活动有关的通知，采购人均将通过“天津市第一中心医院官网（ https://www.tj-fch.com/ ）”公开发布。</w:t>
      </w:r>
    </w:p>
    <w:p w14:paraId="762510C5">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院内比选响应文件递交及现场比选</w:t>
      </w:r>
    </w:p>
    <w:p w14:paraId="419E1D57">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0" w:afterAutospacing="0"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000000"/>
          <w:sz w:val="24"/>
          <w:szCs w:val="24"/>
          <w:lang w:val="en-US" w:eastAsia="zh-CN"/>
        </w:rPr>
        <w:t>院内比选响应文件递交截止</w:t>
      </w:r>
      <w:r>
        <w:rPr>
          <w:rFonts w:hint="eastAsia" w:ascii="Times New Roman" w:hAnsi="Times New Roman" w:eastAsia="宋体" w:cs="等线"/>
          <w:color w:val="auto"/>
          <w:sz w:val="24"/>
          <w:szCs w:val="24"/>
          <w:lang w:val="en-US" w:eastAsia="zh-CN"/>
        </w:rPr>
        <w:t>时间：202</w:t>
      </w:r>
      <w:r>
        <w:rPr>
          <w:rFonts w:hint="eastAsia" w:cs="等线"/>
          <w:color w:val="auto"/>
          <w:sz w:val="24"/>
          <w:szCs w:val="24"/>
          <w:lang w:val="en-US" w:eastAsia="zh-CN"/>
        </w:rPr>
        <w:t>6</w:t>
      </w:r>
      <w:r>
        <w:rPr>
          <w:rFonts w:hint="eastAsia" w:ascii="Times New Roman" w:hAnsi="Times New Roman" w:eastAsia="宋体" w:cs="等线"/>
          <w:color w:val="auto"/>
          <w:sz w:val="24"/>
          <w:szCs w:val="24"/>
          <w:lang w:val="en-US" w:eastAsia="zh-CN"/>
        </w:rPr>
        <w:t>年</w:t>
      </w:r>
      <w:r>
        <w:rPr>
          <w:rFonts w:hint="eastAsia" w:cs="等线"/>
          <w:color w:val="auto"/>
          <w:sz w:val="24"/>
          <w:szCs w:val="24"/>
          <w:lang w:val="en-US" w:eastAsia="zh-CN"/>
        </w:rPr>
        <w:t>5</w:t>
      </w:r>
      <w:r>
        <w:rPr>
          <w:rFonts w:hint="eastAsia" w:ascii="Times New Roman" w:hAnsi="Times New Roman" w:eastAsia="宋体" w:cs="等线"/>
          <w:color w:val="auto"/>
          <w:sz w:val="24"/>
          <w:szCs w:val="24"/>
          <w:lang w:val="en-US" w:eastAsia="zh-CN"/>
        </w:rPr>
        <w:t>月</w:t>
      </w:r>
      <w:r>
        <w:rPr>
          <w:rFonts w:hint="eastAsia" w:cs="等线"/>
          <w:color w:val="auto"/>
          <w:sz w:val="24"/>
          <w:szCs w:val="24"/>
          <w:lang w:val="en-US" w:eastAsia="zh-CN"/>
        </w:rPr>
        <w:t>13</w:t>
      </w:r>
      <w:r>
        <w:rPr>
          <w:rFonts w:hint="eastAsia" w:ascii="Times New Roman" w:hAnsi="Times New Roman" w:eastAsia="宋体" w:cs="等线"/>
          <w:color w:val="auto"/>
          <w:sz w:val="24"/>
          <w:szCs w:val="24"/>
          <w:lang w:val="en-US" w:eastAsia="zh-CN"/>
        </w:rPr>
        <w:t>日14:00。</w:t>
      </w:r>
    </w:p>
    <w:p w14:paraId="0BC90685">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0" w:afterAutospacing="0"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院内比选响应文件递交方式：文件密封后邮寄至天津市第一中心医院（水西院区）设备物资处。</w:t>
      </w:r>
    </w:p>
    <w:p w14:paraId="620B5B18">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0" w:afterAutospacing="0"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启封院内比选响应文件、现场比选时间：202</w:t>
      </w:r>
      <w:r>
        <w:rPr>
          <w:rFonts w:hint="eastAsia" w:cs="等线"/>
          <w:color w:val="auto"/>
          <w:sz w:val="24"/>
          <w:szCs w:val="24"/>
          <w:lang w:val="en-US" w:eastAsia="zh-CN"/>
        </w:rPr>
        <w:t>6</w:t>
      </w:r>
      <w:r>
        <w:rPr>
          <w:rFonts w:hint="eastAsia" w:ascii="Times New Roman" w:hAnsi="Times New Roman" w:eastAsia="宋体" w:cs="等线"/>
          <w:color w:val="auto"/>
          <w:sz w:val="24"/>
          <w:szCs w:val="24"/>
          <w:lang w:val="en-US" w:eastAsia="zh-CN"/>
        </w:rPr>
        <w:t>年</w:t>
      </w:r>
      <w:r>
        <w:rPr>
          <w:rFonts w:hint="eastAsia" w:cs="等线"/>
          <w:color w:val="auto"/>
          <w:sz w:val="24"/>
          <w:szCs w:val="24"/>
          <w:lang w:val="en-US" w:eastAsia="zh-CN"/>
        </w:rPr>
        <w:t>5</w:t>
      </w:r>
      <w:r>
        <w:rPr>
          <w:rFonts w:hint="eastAsia" w:ascii="Times New Roman" w:hAnsi="Times New Roman" w:eastAsia="宋体" w:cs="等线"/>
          <w:color w:val="auto"/>
          <w:sz w:val="24"/>
          <w:szCs w:val="24"/>
          <w:lang w:val="en-US" w:eastAsia="zh-CN"/>
        </w:rPr>
        <w:t>月</w:t>
      </w:r>
      <w:r>
        <w:rPr>
          <w:rFonts w:hint="eastAsia" w:cs="等线"/>
          <w:color w:val="auto"/>
          <w:sz w:val="24"/>
          <w:szCs w:val="24"/>
          <w:lang w:val="en-US" w:eastAsia="zh-CN"/>
        </w:rPr>
        <w:t>14</w:t>
      </w:r>
      <w:r>
        <w:rPr>
          <w:rFonts w:hint="eastAsia" w:ascii="Times New Roman" w:hAnsi="Times New Roman" w:eastAsia="宋体" w:cs="等线"/>
          <w:color w:val="auto"/>
          <w:sz w:val="24"/>
          <w:szCs w:val="24"/>
          <w:lang w:val="en-US" w:eastAsia="zh-CN"/>
        </w:rPr>
        <w:t>日</w:t>
      </w:r>
      <w:r>
        <w:rPr>
          <w:rFonts w:hint="eastAsia" w:ascii="Times New Roman" w:hAnsi="Times New Roman" w:cs="等线"/>
          <w:color w:val="auto"/>
          <w:sz w:val="24"/>
          <w:szCs w:val="24"/>
          <w:lang w:val="en-US" w:eastAsia="zh-CN"/>
        </w:rPr>
        <w:t>9</w:t>
      </w:r>
      <w:r>
        <w:rPr>
          <w:rFonts w:hint="eastAsia" w:ascii="Times New Roman" w:hAnsi="Times New Roman" w:eastAsia="宋体" w:cs="等线"/>
          <w:color w:val="auto"/>
          <w:sz w:val="24"/>
          <w:szCs w:val="24"/>
          <w:lang w:val="en-US" w:eastAsia="zh-CN"/>
        </w:rPr>
        <w:t>:</w:t>
      </w:r>
      <w:r>
        <w:rPr>
          <w:rFonts w:hint="eastAsia" w:ascii="Times New Roman" w:hAnsi="Times New Roman" w:cs="等线"/>
          <w:color w:val="auto"/>
          <w:sz w:val="24"/>
          <w:szCs w:val="24"/>
          <w:lang w:val="en-US" w:eastAsia="zh-CN"/>
        </w:rPr>
        <w:t>0</w:t>
      </w:r>
      <w:r>
        <w:rPr>
          <w:rFonts w:hint="eastAsia" w:ascii="Times New Roman" w:hAnsi="Times New Roman" w:eastAsia="宋体" w:cs="等线"/>
          <w:color w:val="auto"/>
          <w:sz w:val="24"/>
          <w:szCs w:val="24"/>
          <w:lang w:val="en-US" w:eastAsia="zh-CN"/>
        </w:rPr>
        <w:t>0</w:t>
      </w:r>
      <w:r>
        <w:rPr>
          <w:rFonts w:hint="eastAsia" w:ascii="Times New Roman" w:hAnsi="Times New Roman" w:eastAsia="宋体" w:cs="等线"/>
          <w:color w:val="auto"/>
          <w:sz w:val="24"/>
          <w:szCs w:val="24"/>
          <w:lang w:val="en-US" w:eastAsia="zh-CN"/>
        </w:rPr>
        <w:t>。</w:t>
      </w:r>
    </w:p>
    <w:p w14:paraId="4FF2278D">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0" w:afterAutospacing="0" w:line="360" w:lineRule="auto"/>
        <w:ind w:left="845" w:leftChars="200" w:hanging="425" w:firstLineChars="0"/>
        <w:contextualSpacing/>
        <w:textAlignment w:val="auto"/>
        <w:rPr>
          <w:rFonts w:hint="eastAsia" w:ascii="Times New Roman" w:hAnsi="Times New Roman" w:eastAsia="宋体" w:cs="等线"/>
          <w:color w:val="auto"/>
          <w:sz w:val="24"/>
          <w:szCs w:val="24"/>
          <w:lang w:val="en-US" w:eastAsia="zh-CN"/>
        </w:rPr>
      </w:pPr>
      <w:r>
        <w:rPr>
          <w:rFonts w:hint="eastAsia" w:ascii="Times New Roman" w:hAnsi="Times New Roman" w:eastAsia="宋体" w:cs="等线"/>
          <w:color w:val="auto"/>
          <w:sz w:val="24"/>
          <w:szCs w:val="24"/>
          <w:lang w:val="en-US" w:eastAsia="zh-CN"/>
        </w:rPr>
        <w:t>院内比选地点：天津市第一中心医院（水西院区）设备物资处6楼会议室。</w:t>
      </w:r>
    </w:p>
    <w:p w14:paraId="310C22EC">
      <w:pPr>
        <w:pStyle w:val="3"/>
        <w:keepNext/>
        <w:keepLines/>
        <w:pageBreakBefore w:val="0"/>
        <w:widowControl w:val="0"/>
        <w:numPr>
          <w:ilvl w:val="0"/>
          <w:numId w:val="1"/>
        </w:numPr>
        <w:kinsoku/>
        <w:wordWrap/>
        <w:overflowPunct/>
        <w:topLinePunct w:val="0"/>
        <w:autoSpaceDE/>
        <w:autoSpaceDN/>
        <w:bidi w:val="0"/>
        <w:adjustRightInd/>
        <w:snapToGrid/>
        <w:spacing w:beforeAutospacing="0" w:after="0" w:afterAutospacing="0"/>
        <w:ind w:left="6" w:leftChars="0" w:right="0" w:rightChars="0" w:hanging="6"/>
        <w:textAlignment w:val="auto"/>
        <w:rPr>
          <w:rFonts w:hint="eastAsia" w:ascii="宋体" w:hAnsi="宋体" w:eastAsia="宋体" w:cs="Times New Roman"/>
          <w:b/>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项目联系方式</w:t>
      </w:r>
    </w:p>
    <w:p w14:paraId="1DC311A0">
      <w:pPr>
        <w:keepNext w:val="0"/>
        <w:keepLines w:val="0"/>
        <w:pageBreakBefore w:val="0"/>
        <w:widowControl w:val="0"/>
        <w:numPr>
          <w:ilvl w:val="0"/>
          <w:numId w:val="5"/>
        </w:numPr>
        <w:kinsoku/>
        <w:wordWrap/>
        <w:overflowPunct/>
        <w:topLinePunct w:val="0"/>
        <w:autoSpaceDE/>
        <w:autoSpaceDN/>
        <w:bidi w:val="0"/>
        <w:adjustRightInd/>
        <w:snapToGrid w:val="0"/>
        <w:spacing w:beforeAutospacing="0" w:after="0" w:afterAutospacing="0"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政务邮箱：</w:t>
      </w:r>
      <w:r>
        <w:rPr>
          <w:rFonts w:hint="eastAsia" w:ascii="Times New Roman" w:hAnsi="Times New Roman" w:eastAsia="宋体" w:cs="等线"/>
          <w:color w:val="000000"/>
          <w:sz w:val="24"/>
          <w:szCs w:val="24"/>
          <w:lang w:val="en-US" w:eastAsia="zh-CN"/>
        </w:rPr>
        <w:fldChar w:fldCharType="begin"/>
      </w:r>
      <w:r>
        <w:rPr>
          <w:rFonts w:hint="eastAsia" w:ascii="Times New Roman" w:hAnsi="Times New Roman" w:eastAsia="宋体" w:cs="等线"/>
          <w:color w:val="000000"/>
          <w:sz w:val="24"/>
          <w:szCs w:val="24"/>
          <w:lang w:val="en-US" w:eastAsia="zh-CN"/>
        </w:rPr>
        <w:instrText xml:space="preserve"> HYPERLINK "mailto:sdyzxsbwzcsbk@tj.gov.cn" </w:instrText>
      </w:r>
      <w:r>
        <w:rPr>
          <w:rFonts w:hint="eastAsia" w:ascii="Times New Roman" w:hAnsi="Times New Roman" w:eastAsia="宋体" w:cs="等线"/>
          <w:color w:val="000000"/>
          <w:sz w:val="24"/>
          <w:szCs w:val="24"/>
          <w:lang w:val="en-US" w:eastAsia="zh-CN"/>
        </w:rPr>
        <w:fldChar w:fldCharType="separate"/>
      </w:r>
      <w:r>
        <w:rPr>
          <w:rStyle w:val="9"/>
          <w:rFonts w:hint="eastAsia" w:ascii="Times New Roman" w:hAnsi="Times New Roman" w:eastAsia="宋体" w:cs="等线"/>
          <w:sz w:val="24"/>
          <w:szCs w:val="24"/>
          <w:lang w:val="en-US" w:eastAsia="zh-CN"/>
        </w:rPr>
        <w:t>sdyzxsbwzcsbk@tj.gov.cn</w:t>
      </w:r>
      <w:r>
        <w:rPr>
          <w:rFonts w:hint="eastAsia" w:ascii="Times New Roman" w:hAnsi="Times New Roman" w:eastAsia="宋体" w:cs="等线"/>
          <w:color w:val="000000"/>
          <w:sz w:val="24"/>
          <w:szCs w:val="24"/>
          <w:lang w:val="en-US" w:eastAsia="zh-CN"/>
        </w:rPr>
        <w:fldChar w:fldCharType="end"/>
      </w:r>
    </w:p>
    <w:p w14:paraId="49228686">
      <w:pPr>
        <w:keepNext w:val="0"/>
        <w:keepLines w:val="0"/>
        <w:pageBreakBefore w:val="0"/>
        <w:widowControl w:val="0"/>
        <w:numPr>
          <w:ilvl w:val="0"/>
          <w:numId w:val="5"/>
        </w:numPr>
        <w:kinsoku/>
        <w:wordWrap/>
        <w:overflowPunct/>
        <w:topLinePunct w:val="0"/>
        <w:autoSpaceDE/>
        <w:autoSpaceDN/>
        <w:bidi w:val="0"/>
        <w:adjustRightInd/>
        <w:snapToGrid w:val="0"/>
        <w:spacing w:beforeAutospacing="0" w:after="0" w:afterAutospacing="0"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地点：天津市西青区保山西道2号</w:t>
      </w:r>
    </w:p>
    <w:p w14:paraId="6BF534F1">
      <w:pPr>
        <w:keepNext w:val="0"/>
        <w:keepLines w:val="0"/>
        <w:pageBreakBefore w:val="0"/>
        <w:widowControl w:val="0"/>
        <w:numPr>
          <w:ilvl w:val="0"/>
          <w:numId w:val="5"/>
        </w:numPr>
        <w:kinsoku/>
        <w:wordWrap/>
        <w:overflowPunct/>
        <w:topLinePunct w:val="0"/>
        <w:autoSpaceDE/>
        <w:autoSpaceDN/>
        <w:bidi w:val="0"/>
        <w:adjustRightInd/>
        <w:snapToGrid w:val="0"/>
        <w:spacing w:beforeAutospacing="0" w:after="0" w:afterAutospacing="0"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bookmarkStart w:id="5" w:name="OLE_LINK2"/>
      <w:bookmarkStart w:id="6" w:name="OLE_LINK1"/>
      <w:r>
        <w:rPr>
          <w:rFonts w:hint="eastAsia" w:ascii="Times New Roman" w:hAnsi="Times New Roman" w:eastAsia="宋体" w:cs="等线"/>
          <w:color w:val="000000"/>
          <w:sz w:val="24"/>
          <w:szCs w:val="24"/>
          <w:lang w:val="en-US" w:eastAsia="zh-CN"/>
        </w:rPr>
        <w:t>联系电话：022-</w:t>
      </w:r>
      <w:bookmarkEnd w:id="5"/>
      <w:bookmarkEnd w:id="6"/>
      <w:r>
        <w:rPr>
          <w:rFonts w:hint="eastAsia" w:ascii="Times New Roman" w:hAnsi="Times New Roman" w:eastAsia="宋体" w:cs="等线"/>
          <w:color w:val="000000"/>
          <w:sz w:val="24"/>
          <w:szCs w:val="24"/>
          <w:lang w:val="en-US" w:eastAsia="zh-CN"/>
        </w:rPr>
        <w:t>23628323</w:t>
      </w:r>
    </w:p>
    <w:p w14:paraId="2E9D8C38">
      <w:pPr>
        <w:keepNext w:val="0"/>
        <w:keepLines w:val="0"/>
        <w:pageBreakBefore w:val="0"/>
        <w:widowControl w:val="0"/>
        <w:numPr>
          <w:ilvl w:val="0"/>
          <w:numId w:val="5"/>
        </w:numPr>
        <w:kinsoku/>
        <w:wordWrap/>
        <w:overflowPunct/>
        <w:topLinePunct w:val="0"/>
        <w:autoSpaceDE/>
        <w:autoSpaceDN/>
        <w:bidi w:val="0"/>
        <w:adjustRightInd/>
        <w:snapToGrid w:val="0"/>
        <w:spacing w:beforeAutospacing="0" w:after="0" w:afterAutospacing="0" w:line="360" w:lineRule="auto"/>
        <w:ind w:left="845" w:leftChars="200" w:hanging="425" w:firstLineChars="0"/>
        <w:contextualSpacing/>
        <w:textAlignment w:val="auto"/>
        <w:rPr>
          <w:rFonts w:hint="eastAsia" w:ascii="Times New Roman" w:hAnsi="Times New Roman" w:eastAsia="宋体" w:cs="等线"/>
          <w:color w:val="000000"/>
          <w:sz w:val="24"/>
          <w:szCs w:val="24"/>
          <w:lang w:val="en-US" w:eastAsia="zh-CN"/>
        </w:rPr>
      </w:pPr>
      <w:r>
        <w:rPr>
          <w:rFonts w:hint="eastAsia" w:ascii="Times New Roman" w:hAnsi="Times New Roman" w:eastAsia="宋体" w:cs="等线"/>
          <w:color w:val="000000"/>
          <w:sz w:val="24"/>
          <w:szCs w:val="24"/>
          <w:lang w:val="en-US" w:eastAsia="zh-CN"/>
        </w:rPr>
        <w:t>联系人：王老师</w:t>
      </w:r>
    </w:p>
    <w:p w14:paraId="7F47D95E">
      <w:pPr>
        <w:snapToGrid w:val="0"/>
        <w:spacing w:line="360" w:lineRule="auto"/>
        <w:ind w:right="210" w:firstLine="420" w:firstLineChars="200"/>
        <w:contextualSpacing/>
        <w:jc w:val="right"/>
        <w:rPr>
          <w:rFonts w:ascii="Times New Roman" w:hAnsi="Times New Roman"/>
          <w:color w:val="auto"/>
          <w:szCs w:val="21"/>
          <w:shd w:val="clear" w:color="auto" w:fill="FFFFFF"/>
        </w:rPr>
      </w:pPr>
    </w:p>
    <w:p w14:paraId="7DC73615">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hint="eastAsia" w:ascii="Times New Roman" w:hAnsi="Times New Roman" w:eastAsia="宋体" w:cstheme="minorEastAsia"/>
          <w:color w:val="auto"/>
          <w:sz w:val="24"/>
          <w:szCs w:val="24"/>
        </w:rPr>
      </w:pPr>
      <w:r>
        <w:rPr>
          <w:rFonts w:hint="eastAsia" w:ascii="Times New Roman" w:hAnsi="Times New Roman" w:eastAsia="宋体" w:cstheme="minorEastAsia"/>
          <w:color w:val="auto"/>
          <w:sz w:val="24"/>
          <w:szCs w:val="24"/>
        </w:rPr>
        <w:t xml:space="preserve"> 天津市第一中心医院</w:t>
      </w:r>
    </w:p>
    <w:p w14:paraId="67585122">
      <w:pPr>
        <w:keepNext w:val="0"/>
        <w:keepLines w:val="0"/>
        <w:pageBreakBefore w:val="0"/>
        <w:widowControl w:val="0"/>
        <w:kinsoku/>
        <w:wordWrap/>
        <w:overflowPunct/>
        <w:topLinePunct w:val="0"/>
        <w:autoSpaceDE/>
        <w:autoSpaceDN/>
        <w:bidi w:val="0"/>
        <w:adjustRightInd/>
        <w:snapToGrid w:val="0"/>
        <w:spacing w:before="100" w:beforeAutospacing="1" w:after="100" w:afterAutospacing="1" w:line="360" w:lineRule="auto"/>
        <w:ind w:right="0" w:firstLine="5640" w:firstLineChars="2350"/>
        <w:contextualSpacing/>
        <w:jc w:val="right"/>
        <w:textAlignment w:val="auto"/>
        <w:rPr>
          <w:rFonts w:ascii="Times New Roman" w:hAnsi="Times New Roman"/>
          <w:color w:val="auto"/>
        </w:rPr>
      </w:pPr>
      <w:r>
        <w:rPr>
          <w:rFonts w:hint="eastAsia" w:ascii="Times New Roman" w:hAnsi="Times New Roman" w:eastAsia="宋体" w:cstheme="minorEastAsia"/>
          <w:color w:val="auto"/>
          <w:sz w:val="24"/>
          <w:szCs w:val="24"/>
        </w:rPr>
        <w:t>202</w:t>
      </w:r>
      <w:r>
        <w:rPr>
          <w:rFonts w:hint="eastAsia" w:cstheme="minorEastAsia"/>
          <w:color w:val="auto"/>
          <w:sz w:val="24"/>
          <w:szCs w:val="24"/>
          <w:lang w:val="en-US" w:eastAsia="zh-CN"/>
        </w:rPr>
        <w:t>6</w:t>
      </w:r>
      <w:r>
        <w:rPr>
          <w:rFonts w:hint="eastAsia" w:ascii="Times New Roman" w:hAnsi="Times New Roman" w:eastAsia="宋体" w:cstheme="minorEastAsia"/>
          <w:color w:val="auto"/>
          <w:sz w:val="24"/>
          <w:szCs w:val="24"/>
        </w:rPr>
        <w:t>年</w:t>
      </w:r>
      <w:r>
        <w:rPr>
          <w:rFonts w:hint="eastAsia" w:cstheme="minorEastAsia"/>
          <w:color w:val="auto"/>
          <w:sz w:val="24"/>
          <w:szCs w:val="24"/>
          <w:lang w:val="en-US" w:eastAsia="zh-CN"/>
        </w:rPr>
        <w:t>5</w:t>
      </w:r>
      <w:r>
        <w:rPr>
          <w:rFonts w:hint="eastAsia" w:ascii="Times New Roman" w:hAnsi="Times New Roman" w:eastAsia="宋体" w:cstheme="minorEastAsia"/>
          <w:color w:val="auto"/>
          <w:sz w:val="24"/>
          <w:szCs w:val="24"/>
        </w:rPr>
        <w:t>月</w:t>
      </w:r>
      <w:r>
        <w:rPr>
          <w:rFonts w:hint="eastAsia" w:cstheme="minorEastAsia"/>
          <w:color w:val="auto"/>
          <w:sz w:val="24"/>
          <w:szCs w:val="24"/>
          <w:lang w:val="en-US" w:eastAsia="zh-CN"/>
        </w:rPr>
        <w:t>6</w:t>
      </w:r>
      <w:r>
        <w:rPr>
          <w:rFonts w:hint="eastAsia" w:ascii="Times New Roman" w:hAnsi="Times New Roman" w:eastAsia="宋体" w:cstheme="minorEastAsia"/>
          <w:color w:val="auto"/>
          <w:sz w:val="24"/>
          <w:szCs w:val="24"/>
        </w:rPr>
        <w:t>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2BD479"/>
    <w:multiLevelType w:val="singleLevel"/>
    <w:tmpl w:val="BC2BD479"/>
    <w:lvl w:ilvl="0" w:tentative="0">
      <w:start w:val="1"/>
      <w:numFmt w:val="chineseCounting"/>
      <w:suff w:val="nothing"/>
      <w:lvlText w:val="%1、"/>
      <w:lvlJc w:val="left"/>
      <w:rPr>
        <w:rFonts w:hint="eastAsia"/>
      </w:rPr>
    </w:lvl>
  </w:abstractNum>
  <w:abstractNum w:abstractNumId="1">
    <w:nsid w:val="C3342C68"/>
    <w:multiLevelType w:val="singleLevel"/>
    <w:tmpl w:val="C3342C68"/>
    <w:lvl w:ilvl="0" w:tentative="0">
      <w:start w:val="1"/>
      <w:numFmt w:val="decimal"/>
      <w:suff w:val="space"/>
      <w:lvlText w:val="%1."/>
      <w:lvlJc w:val="left"/>
    </w:lvl>
  </w:abstractNum>
  <w:abstractNum w:abstractNumId="2">
    <w:nsid w:val="1882A39A"/>
    <w:multiLevelType w:val="singleLevel"/>
    <w:tmpl w:val="1882A39A"/>
    <w:lvl w:ilvl="0" w:tentative="0">
      <w:start w:val="1"/>
      <w:numFmt w:val="decimal"/>
      <w:lvlText w:val="%1."/>
      <w:lvlJc w:val="left"/>
      <w:pPr>
        <w:ind w:left="425" w:hanging="425"/>
      </w:pPr>
      <w:rPr>
        <w:rFonts w:hint="default"/>
      </w:rPr>
    </w:lvl>
  </w:abstractNum>
  <w:abstractNum w:abstractNumId="3">
    <w:nsid w:val="2CC0CAFF"/>
    <w:multiLevelType w:val="singleLevel"/>
    <w:tmpl w:val="2CC0CAFF"/>
    <w:lvl w:ilvl="0" w:tentative="0">
      <w:start w:val="1"/>
      <w:numFmt w:val="decimal"/>
      <w:lvlText w:val="%1."/>
      <w:lvlJc w:val="left"/>
      <w:pPr>
        <w:ind w:left="425" w:hanging="425"/>
      </w:pPr>
      <w:rPr>
        <w:rFonts w:hint="default"/>
      </w:rPr>
    </w:lvl>
  </w:abstractNum>
  <w:abstractNum w:abstractNumId="4">
    <w:nsid w:val="3B4828BE"/>
    <w:multiLevelType w:val="singleLevel"/>
    <w:tmpl w:val="3B4828BE"/>
    <w:lvl w:ilvl="0" w:tentative="0">
      <w:start w:val="1"/>
      <w:numFmt w:val="chineseCounting"/>
      <w:suff w:val="nothing"/>
      <w:lvlText w:val="%1、"/>
      <w:lvlJc w:val="left"/>
      <w:pPr>
        <w:ind w:left="6" w:firstLine="420"/>
      </w:pPr>
      <w:rPr>
        <w:rFonts w:hint="eastAsia"/>
        <w:lang w:val="en-U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D4E47"/>
    <w:rsid w:val="01157CA4"/>
    <w:rsid w:val="03320ED0"/>
    <w:rsid w:val="08BE20A1"/>
    <w:rsid w:val="0A5D4E47"/>
    <w:rsid w:val="0EFA5139"/>
    <w:rsid w:val="11C07CEF"/>
    <w:rsid w:val="138216AF"/>
    <w:rsid w:val="13A02D2C"/>
    <w:rsid w:val="13D4703D"/>
    <w:rsid w:val="16412B0C"/>
    <w:rsid w:val="172440CE"/>
    <w:rsid w:val="183F48C2"/>
    <w:rsid w:val="1F073C5F"/>
    <w:rsid w:val="1F4F7915"/>
    <w:rsid w:val="21334BB1"/>
    <w:rsid w:val="252A5F1D"/>
    <w:rsid w:val="2F8E0ECD"/>
    <w:rsid w:val="36DE12F2"/>
    <w:rsid w:val="37666400"/>
    <w:rsid w:val="38DE0CE3"/>
    <w:rsid w:val="39364142"/>
    <w:rsid w:val="3AAD3487"/>
    <w:rsid w:val="3ABE7DBD"/>
    <w:rsid w:val="3BB3453E"/>
    <w:rsid w:val="3CF36A65"/>
    <w:rsid w:val="42873880"/>
    <w:rsid w:val="45656EC5"/>
    <w:rsid w:val="4661564E"/>
    <w:rsid w:val="4B4B027C"/>
    <w:rsid w:val="4E10527C"/>
    <w:rsid w:val="4F950C90"/>
    <w:rsid w:val="545502B4"/>
    <w:rsid w:val="58CF79EF"/>
    <w:rsid w:val="603F76A6"/>
    <w:rsid w:val="637F2CFA"/>
    <w:rsid w:val="64E440E5"/>
    <w:rsid w:val="652D1859"/>
    <w:rsid w:val="66A346D4"/>
    <w:rsid w:val="6AA047F3"/>
    <w:rsid w:val="70FF0561"/>
    <w:rsid w:val="7256391B"/>
    <w:rsid w:val="777F6D62"/>
    <w:rsid w:val="78F7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720" w:lineRule="auto"/>
      <w:jc w:val="center"/>
      <w:outlineLvl w:val="0"/>
    </w:pPr>
    <w:rPr>
      <w:b/>
      <w:bCs/>
      <w:kern w:val="44"/>
      <w:sz w:val="28"/>
      <w:szCs w:val="44"/>
    </w:rPr>
  </w:style>
  <w:style w:type="paragraph" w:styleId="3">
    <w:name w:val="heading 2"/>
    <w:basedOn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99"/>
    <w:rPr>
      <w:color w:val="0000FF"/>
      <w:u w:val="single"/>
    </w:rPr>
  </w:style>
  <w:style w:type="paragraph" w:customStyle="1" w:styleId="10">
    <w:name w:val="表格文字"/>
    <w:qFormat/>
    <w:uiPriority w:val="0"/>
    <w:pPr>
      <w:widowControl w:val="0"/>
      <w:spacing w:before="25" w:after="25" w:line="360" w:lineRule="auto"/>
      <w:ind w:firstLine="723" w:firstLineChars="200"/>
      <w:jc w:val="left"/>
    </w:pPr>
    <w:rPr>
      <w:rFonts w:ascii="宋体" w:hAnsi="宋体" w:eastAsia="宋体" w:cs="宋体"/>
      <w:bCs/>
      <w:spacing w:val="10"/>
      <w:kern w:val="2"/>
      <w:sz w:val="24"/>
      <w:szCs w:val="24"/>
      <w:lang w:val="en-US" w:eastAsia="zh-CN" w:bidi="ar-SA"/>
    </w:rPr>
  </w:style>
  <w:style w:type="paragraph" w:styleId="11">
    <w:name w:val="List Paragraph"/>
    <w:basedOn w:val="1"/>
    <w:qFormat/>
    <w:uiPriority w:val="34"/>
    <w:pPr>
      <w:ind w:firstLine="420" w:firstLineChars="200"/>
    </w:pPr>
  </w:style>
  <w:style w:type="paragraph" w:customStyle="1" w:styleId="12">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1050</Words>
  <Characters>1170</Characters>
  <Lines>0</Lines>
  <Paragraphs>0</Paragraphs>
  <TotalTime>2</TotalTime>
  <ScaleCrop>false</ScaleCrop>
  <LinksUpToDate>false</LinksUpToDate>
  <CharactersWithSpaces>1177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2025-06-23T06:21:00Z</dcterms:created>
  <dc:creator>田佳宜</dc:creator>
  <cp:lastModifiedBy>Cher</cp:lastModifiedBy>
  <dcterms:modified xsi:type="dcterms:W3CDTF">2026-04-28T02:54:00Z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12787C797E3A4B71A434619585DCB0FE_13</vt:lpwstr>
  </property>
  <property fmtid="{D5CDD505-2E9C-101B-9397-08002B2CF9AE}" pid="4" name="KSOTemplateDocerSaveRecord">
    <vt:lpwstr>eyJoZGlkIjoiZTI5YTgyZmZhOWZmMDBlYzA0YmY2M2Y0ZGJkYzUxNWMiLCJ1c2VySWQiOiI0OTA4OTEyMDMifQ==</vt:lpwstr>
  </property>
</Properties>
</file>