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AF3AD">
      <w:pPr>
        <w:tabs>
          <w:tab w:val="left" w:pos="360"/>
        </w:tabs>
        <w:spacing w:line="360" w:lineRule="auto"/>
        <w:rPr>
          <w:rFonts w:hint="eastAsia" w:ascii="仿宋" w:hAnsi="仿宋" w:eastAsia="仿宋" w:cs="仿宋"/>
          <w:b/>
          <w:sz w:val="28"/>
          <w:szCs w:val="28"/>
        </w:rPr>
      </w:pPr>
      <w:r>
        <w:rPr>
          <w:rFonts w:hint="eastAsia" w:ascii="仿宋" w:hAnsi="仿宋" w:eastAsia="仿宋" w:cs="仿宋"/>
          <w:b/>
          <w:sz w:val="28"/>
          <w:szCs w:val="28"/>
        </w:rPr>
        <w:t>附件1</w:t>
      </w:r>
    </w:p>
    <w:p w14:paraId="4DFF32B3">
      <w:pPr>
        <w:pStyle w:val="2"/>
        <w:spacing w:line="360" w:lineRule="auto"/>
        <w:contextualSpacing/>
        <w:rPr>
          <w:rFonts w:hint="eastAsia" w:ascii="宋体" w:hAnsi="宋体" w:eastAsia="宋体" w:cs="宋体"/>
          <w:sz w:val="28"/>
          <w:szCs w:val="28"/>
        </w:rPr>
      </w:pPr>
      <w:bookmarkStart w:id="0" w:name="OLE_LINK12"/>
      <w:bookmarkStart w:id="1" w:name="OLE_LINK13"/>
      <w:r>
        <w:rPr>
          <w:rFonts w:hint="eastAsia" w:ascii="宋体" w:hAnsi="宋体" w:eastAsia="宋体" w:cs="宋体"/>
          <w:sz w:val="28"/>
          <w:szCs w:val="28"/>
        </w:rPr>
        <w:t>天津市第一中心医院</w:t>
      </w:r>
      <w:r>
        <w:rPr>
          <w:rFonts w:hint="eastAsia" w:ascii="宋体" w:hAnsi="宋体" w:cs="宋体"/>
          <w:sz w:val="28"/>
          <w:szCs w:val="28"/>
          <w:lang w:eastAsia="zh-CN"/>
        </w:rPr>
        <w:t>遮光帘及轨道</w:t>
      </w:r>
      <w:r>
        <w:rPr>
          <w:rFonts w:hint="eastAsia" w:ascii="宋体" w:hAnsi="宋体" w:eastAsia="宋体" w:cs="宋体"/>
          <w:sz w:val="28"/>
          <w:szCs w:val="28"/>
        </w:rPr>
        <w:t>采购项目</w:t>
      </w:r>
      <w:bookmarkEnd w:id="0"/>
      <w:bookmarkEnd w:id="1"/>
      <w:r>
        <w:rPr>
          <w:rFonts w:hint="eastAsia" w:ascii="宋体" w:hAnsi="宋体" w:eastAsia="宋体" w:cs="宋体"/>
          <w:sz w:val="28"/>
          <w:szCs w:val="28"/>
        </w:rPr>
        <w:t>招标文件</w:t>
      </w:r>
    </w:p>
    <w:p w14:paraId="6063A476">
      <w:pPr>
        <w:snapToGrid w:val="0"/>
        <w:spacing w:after="0"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天津市第一中心医院以院内比选招标方式就</w:t>
      </w:r>
      <w:r>
        <w:rPr>
          <w:rFonts w:hint="eastAsia" w:ascii="仿宋" w:hAnsi="仿宋" w:eastAsia="仿宋" w:cs="仿宋"/>
          <w:sz w:val="28"/>
          <w:szCs w:val="28"/>
          <w:lang w:eastAsia="zh-CN"/>
        </w:rPr>
        <w:t>遮光帘及轨道</w:t>
      </w:r>
      <w:r>
        <w:rPr>
          <w:rFonts w:hint="eastAsia" w:ascii="仿宋" w:hAnsi="仿宋" w:eastAsia="仿宋" w:cs="仿宋"/>
          <w:sz w:val="28"/>
          <w:szCs w:val="28"/>
        </w:rPr>
        <w:t>采购项目实施采购，采用综合评分法，选取一名供应商。</w:t>
      </w:r>
    </w:p>
    <w:p w14:paraId="273387F9">
      <w:pPr>
        <w:pStyle w:val="3"/>
        <w:numPr>
          <w:ilvl w:val="0"/>
          <w:numId w:val="1"/>
        </w:numPr>
        <w:spacing w:after="0"/>
        <w:ind w:left="-420" w:leftChars="0" w:right="0" w:rightChars="0" w:hanging="6"/>
        <w:rPr>
          <w:rFonts w:hint="eastAsia" w:ascii="仿宋" w:hAnsi="仿宋" w:eastAsia="仿宋" w:cs="仿宋"/>
          <w:b/>
          <w:sz w:val="28"/>
          <w:szCs w:val="28"/>
        </w:rPr>
      </w:pPr>
      <w:r>
        <w:rPr>
          <w:rFonts w:hint="eastAsia" w:ascii="仿宋" w:hAnsi="仿宋" w:eastAsia="仿宋" w:cs="仿宋"/>
          <w:b/>
          <w:sz w:val="28"/>
          <w:szCs w:val="28"/>
        </w:rPr>
        <w:t>项目名称及编号</w:t>
      </w:r>
    </w:p>
    <w:p w14:paraId="2366EF50">
      <w:pPr>
        <w:pStyle w:val="9"/>
        <w:numPr>
          <w:ilvl w:val="0"/>
          <w:numId w:val="2"/>
        </w:numPr>
        <w:snapToGrid w:val="0"/>
        <w:spacing w:after="0" w:line="360" w:lineRule="auto"/>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bookmarkStart w:id="2" w:name="OLE_LINK29"/>
      <w:r>
        <w:rPr>
          <w:rFonts w:hint="eastAsia" w:ascii="仿宋" w:hAnsi="仿宋" w:eastAsia="仿宋" w:cs="仿宋"/>
          <w:sz w:val="28"/>
          <w:szCs w:val="28"/>
        </w:rPr>
        <w:t>天津市第一中心医院</w:t>
      </w:r>
      <w:bookmarkEnd w:id="2"/>
      <w:r>
        <w:rPr>
          <w:rFonts w:hint="eastAsia" w:ascii="仿宋" w:hAnsi="仿宋" w:eastAsia="仿宋" w:cs="仿宋"/>
          <w:sz w:val="28"/>
          <w:szCs w:val="28"/>
          <w:lang w:eastAsia="zh-CN"/>
        </w:rPr>
        <w:t>遮光帘及轨道</w:t>
      </w:r>
      <w:r>
        <w:rPr>
          <w:rFonts w:hint="eastAsia" w:ascii="仿宋" w:hAnsi="仿宋" w:eastAsia="仿宋" w:cs="仿宋"/>
          <w:sz w:val="28"/>
          <w:szCs w:val="28"/>
        </w:rPr>
        <w:t>采购项目</w:t>
      </w:r>
    </w:p>
    <w:p w14:paraId="30914F49">
      <w:pPr>
        <w:pStyle w:val="9"/>
        <w:numPr>
          <w:ilvl w:val="0"/>
          <w:numId w:val="2"/>
        </w:numPr>
        <w:snapToGrid w:val="0"/>
        <w:spacing w:after="0" w:line="360" w:lineRule="auto"/>
        <w:ind w:firstLineChars="0"/>
        <w:contextualSpacing/>
        <w:rPr>
          <w:rFonts w:hint="eastAsia" w:ascii="仿宋" w:hAnsi="仿宋" w:eastAsia="仿宋" w:cs="仿宋"/>
          <w:color w:val="FF0000"/>
          <w:sz w:val="28"/>
          <w:szCs w:val="28"/>
        </w:rPr>
      </w:pPr>
      <w:r>
        <w:rPr>
          <w:rFonts w:hint="eastAsia" w:ascii="仿宋" w:hAnsi="仿宋" w:eastAsia="仿宋" w:cs="仿宋"/>
          <w:sz w:val="28"/>
          <w:szCs w:val="28"/>
        </w:rPr>
        <w:t>项目编号：</w:t>
      </w:r>
      <w:bookmarkStart w:id="3" w:name="OLE_LINK67"/>
      <w:bookmarkStart w:id="4" w:name="OLE_LINK22"/>
      <w:r>
        <w:rPr>
          <w:rFonts w:hint="eastAsia" w:ascii="仿宋" w:hAnsi="仿宋" w:eastAsia="仿宋" w:cs="仿宋"/>
          <w:sz w:val="28"/>
          <w:szCs w:val="28"/>
        </w:rPr>
        <w:t>YNBX-2025-G-</w:t>
      </w:r>
      <w:r>
        <w:rPr>
          <w:rFonts w:hint="eastAsia" w:ascii="仿宋" w:hAnsi="仿宋" w:eastAsia="仿宋" w:cs="仿宋"/>
          <w:sz w:val="28"/>
          <w:szCs w:val="28"/>
          <w:lang w:val="en-US" w:eastAsia="zh-CN"/>
        </w:rPr>
        <w:t>8</w:t>
      </w:r>
      <w:r>
        <w:rPr>
          <w:rFonts w:hint="eastAsia" w:ascii="仿宋" w:hAnsi="仿宋" w:eastAsia="仿宋" w:cs="仿宋"/>
          <w:color w:val="FF0000"/>
          <w:sz w:val="28"/>
          <w:szCs w:val="28"/>
        </w:rPr>
        <w:t>00</w:t>
      </w:r>
      <w:bookmarkEnd w:id="3"/>
      <w:bookmarkEnd w:id="4"/>
      <w:r>
        <w:rPr>
          <w:rFonts w:hint="eastAsia" w:ascii="仿宋" w:hAnsi="仿宋" w:eastAsia="仿宋" w:cs="仿宋"/>
          <w:color w:val="FF0000"/>
          <w:sz w:val="28"/>
          <w:szCs w:val="28"/>
          <w:lang w:val="en-US" w:eastAsia="zh-CN"/>
        </w:rPr>
        <w:t>2</w:t>
      </w:r>
    </w:p>
    <w:p w14:paraId="0C51FAB4">
      <w:pPr>
        <w:pStyle w:val="9"/>
        <w:numPr>
          <w:ilvl w:val="0"/>
          <w:numId w:val="2"/>
        </w:numPr>
        <w:snapToGrid w:val="0"/>
        <w:spacing w:after="0" w:line="360" w:lineRule="auto"/>
        <w:ind w:firstLineChars="0"/>
        <w:contextualSpacing/>
        <w:rPr>
          <w:rFonts w:hint="eastAsia" w:ascii="仿宋" w:hAnsi="仿宋" w:eastAsia="仿宋" w:cs="仿宋"/>
          <w:color w:val="FF0000"/>
          <w:sz w:val="28"/>
          <w:szCs w:val="28"/>
        </w:rPr>
      </w:pPr>
      <w:r>
        <w:rPr>
          <w:rFonts w:hint="eastAsia" w:ascii="仿宋" w:hAnsi="仿宋" w:eastAsia="仿宋" w:cs="仿宋"/>
          <w:sz w:val="28"/>
          <w:szCs w:val="28"/>
        </w:rPr>
        <w:t>项目预算</w:t>
      </w:r>
      <w:r>
        <w:rPr>
          <w:rFonts w:hint="eastAsia" w:ascii="仿宋" w:hAnsi="仿宋" w:eastAsia="仿宋" w:cs="仿宋"/>
          <w:color w:val="FF0000"/>
          <w:sz w:val="28"/>
          <w:szCs w:val="28"/>
        </w:rPr>
        <w:t>：</w:t>
      </w:r>
      <w:r>
        <w:rPr>
          <w:rFonts w:hint="eastAsia" w:ascii="仿宋" w:hAnsi="仿宋" w:eastAsia="仿宋" w:cs="仿宋"/>
          <w:color w:val="FF0000"/>
          <w:sz w:val="28"/>
          <w:szCs w:val="28"/>
          <w:lang w:val="en-US" w:eastAsia="zh-CN"/>
        </w:rPr>
        <w:t>70</w:t>
      </w:r>
      <w:r>
        <w:rPr>
          <w:rFonts w:hint="eastAsia" w:ascii="仿宋" w:hAnsi="仿宋" w:eastAsia="仿宋" w:cs="仿宋"/>
          <w:color w:val="FF0000"/>
          <w:sz w:val="28"/>
          <w:szCs w:val="28"/>
        </w:rPr>
        <w:t>00元</w:t>
      </w:r>
    </w:p>
    <w:p w14:paraId="170C99BF">
      <w:pPr>
        <w:pStyle w:val="9"/>
        <w:numPr>
          <w:ilvl w:val="0"/>
          <w:numId w:val="2"/>
        </w:numPr>
        <w:snapToGrid w:val="0"/>
        <w:spacing w:after="0" w:line="360" w:lineRule="auto"/>
        <w:ind w:firstLineChars="0"/>
        <w:contextualSpacing/>
        <w:rPr>
          <w:rFonts w:hint="eastAsia"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70</w:t>
      </w:r>
      <w:r>
        <w:rPr>
          <w:rFonts w:hint="eastAsia" w:ascii="仿宋" w:hAnsi="仿宋" w:eastAsia="仿宋" w:cs="仿宋"/>
          <w:sz w:val="28"/>
          <w:szCs w:val="28"/>
        </w:rPr>
        <w:t>00元，报价超过最高限价无效。</w:t>
      </w:r>
    </w:p>
    <w:p w14:paraId="76FA4CB6">
      <w:pPr>
        <w:pStyle w:val="9"/>
        <w:numPr>
          <w:ilvl w:val="0"/>
          <w:numId w:val="2"/>
        </w:numPr>
        <w:snapToGrid w:val="0"/>
        <w:spacing w:after="0" w:line="360" w:lineRule="auto"/>
        <w:ind w:firstLineChars="0"/>
        <w:contextualSpacing/>
        <w:rPr>
          <w:rFonts w:hint="eastAsia" w:ascii="仿宋" w:hAnsi="仿宋" w:eastAsia="仿宋" w:cs="仿宋"/>
          <w:sz w:val="28"/>
          <w:szCs w:val="28"/>
        </w:rPr>
      </w:pPr>
      <w:r>
        <w:rPr>
          <w:rFonts w:hint="eastAsia" w:ascii="仿宋" w:hAnsi="仿宋" w:eastAsia="仿宋" w:cs="仿宋"/>
          <w:sz w:val="28"/>
          <w:szCs w:val="28"/>
        </w:rPr>
        <w:t>付款方式：以合同为准。</w:t>
      </w:r>
    </w:p>
    <w:p w14:paraId="60366A8E">
      <w:pPr>
        <w:pStyle w:val="3"/>
        <w:numPr>
          <w:ilvl w:val="0"/>
          <w:numId w:val="1"/>
        </w:numPr>
        <w:spacing w:after="0"/>
        <w:ind w:leftChars="0" w:right="0" w:rightChars="0" w:hanging="432"/>
        <w:rPr>
          <w:rFonts w:hint="eastAsia" w:ascii="仿宋" w:hAnsi="仿宋" w:eastAsia="仿宋" w:cs="仿宋"/>
          <w:b/>
          <w:sz w:val="28"/>
          <w:szCs w:val="28"/>
        </w:rPr>
      </w:pPr>
      <w:r>
        <w:rPr>
          <w:rFonts w:hint="eastAsia" w:ascii="仿宋" w:hAnsi="仿宋" w:eastAsia="仿宋" w:cs="仿宋"/>
          <w:b/>
          <w:sz w:val="28"/>
          <w:szCs w:val="28"/>
        </w:rPr>
        <w:t>项目内容、数量、预算及技术指标：</w:t>
      </w:r>
    </w:p>
    <w:tbl>
      <w:tblPr>
        <w:tblStyle w:val="6"/>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39"/>
        <w:gridCol w:w="774"/>
        <w:gridCol w:w="698"/>
        <w:gridCol w:w="1277"/>
        <w:gridCol w:w="3943"/>
        <w:gridCol w:w="1206"/>
      </w:tblGrid>
      <w:tr w14:paraId="1EBE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09" w:type="dxa"/>
            <w:shd w:val="clear" w:color="auto" w:fill="auto"/>
            <w:vAlign w:val="center"/>
          </w:tcPr>
          <w:p w14:paraId="47AB35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FF0000"/>
                <w:sz w:val="24"/>
                <w:szCs w:val="24"/>
              </w:rPr>
            </w:pPr>
            <w:r>
              <w:rPr>
                <w:rFonts w:hint="eastAsia" w:ascii="Times New Roman" w:hAnsi="Times New Roman" w:eastAsia="仿宋" w:cs="仿宋"/>
                <w:b/>
                <w:bCs/>
                <w:color w:val="FF0000"/>
                <w:sz w:val="24"/>
                <w:szCs w:val="24"/>
              </w:rPr>
              <w:t>序号</w:t>
            </w:r>
          </w:p>
        </w:tc>
        <w:tc>
          <w:tcPr>
            <w:tcW w:w="1539" w:type="dxa"/>
            <w:shd w:val="clear" w:color="auto" w:fill="auto"/>
            <w:vAlign w:val="center"/>
          </w:tcPr>
          <w:p w14:paraId="7814DA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FF0000"/>
                <w:sz w:val="24"/>
                <w:szCs w:val="24"/>
              </w:rPr>
            </w:pPr>
            <w:r>
              <w:rPr>
                <w:rFonts w:hint="eastAsia" w:ascii="Times New Roman" w:hAnsi="Times New Roman" w:eastAsia="仿宋" w:cs="仿宋"/>
                <w:b/>
                <w:bCs/>
                <w:color w:val="FF0000"/>
                <w:sz w:val="24"/>
                <w:szCs w:val="24"/>
              </w:rPr>
              <w:t>项目内容</w:t>
            </w:r>
          </w:p>
        </w:tc>
        <w:tc>
          <w:tcPr>
            <w:tcW w:w="774" w:type="dxa"/>
            <w:shd w:val="clear" w:color="auto" w:fill="auto"/>
            <w:vAlign w:val="center"/>
          </w:tcPr>
          <w:p w14:paraId="5A63D47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FF0000"/>
                <w:sz w:val="24"/>
                <w:szCs w:val="24"/>
              </w:rPr>
            </w:pPr>
            <w:r>
              <w:rPr>
                <w:rFonts w:hint="eastAsia" w:ascii="Times New Roman" w:hAnsi="Times New Roman" w:eastAsia="仿宋" w:cs="仿宋"/>
                <w:b/>
                <w:bCs/>
                <w:color w:val="FF0000"/>
                <w:sz w:val="24"/>
                <w:szCs w:val="24"/>
              </w:rPr>
              <w:t>数量</w:t>
            </w:r>
          </w:p>
        </w:tc>
        <w:tc>
          <w:tcPr>
            <w:tcW w:w="698" w:type="dxa"/>
            <w:shd w:val="clear" w:color="auto" w:fill="auto"/>
            <w:vAlign w:val="center"/>
          </w:tcPr>
          <w:p w14:paraId="5BEC60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FF0000"/>
                <w:sz w:val="24"/>
                <w:szCs w:val="24"/>
                <w:lang w:eastAsia="zh-CN"/>
              </w:rPr>
            </w:pPr>
            <w:r>
              <w:rPr>
                <w:rFonts w:hint="eastAsia" w:ascii="Times New Roman" w:hAnsi="Times New Roman" w:eastAsia="仿宋" w:cs="仿宋"/>
                <w:b/>
                <w:bCs/>
                <w:color w:val="FF0000"/>
                <w:sz w:val="24"/>
                <w:szCs w:val="24"/>
                <w:lang w:eastAsia="zh-CN"/>
              </w:rPr>
              <w:t>单位</w:t>
            </w:r>
          </w:p>
        </w:tc>
        <w:tc>
          <w:tcPr>
            <w:tcW w:w="1277" w:type="dxa"/>
            <w:shd w:val="clear" w:color="auto" w:fill="auto"/>
            <w:vAlign w:val="center"/>
          </w:tcPr>
          <w:p w14:paraId="032C8BA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FF0000"/>
                <w:sz w:val="24"/>
                <w:szCs w:val="24"/>
                <w:lang w:eastAsia="zh-CN"/>
              </w:rPr>
            </w:pPr>
            <w:r>
              <w:rPr>
                <w:rFonts w:hint="eastAsia" w:ascii="Times New Roman" w:hAnsi="Times New Roman" w:eastAsia="仿宋" w:cs="仿宋"/>
                <w:b/>
                <w:bCs/>
                <w:color w:val="FF0000"/>
                <w:sz w:val="24"/>
                <w:szCs w:val="24"/>
                <w:lang w:eastAsia="zh-CN"/>
              </w:rPr>
              <w:t>标的类型</w:t>
            </w:r>
          </w:p>
        </w:tc>
        <w:tc>
          <w:tcPr>
            <w:tcW w:w="3943" w:type="dxa"/>
            <w:shd w:val="clear" w:color="auto" w:fill="auto"/>
            <w:vAlign w:val="center"/>
          </w:tcPr>
          <w:p w14:paraId="243F0D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FF0000"/>
                <w:sz w:val="24"/>
                <w:szCs w:val="24"/>
              </w:rPr>
            </w:pPr>
            <w:r>
              <w:rPr>
                <w:rFonts w:hint="eastAsia" w:ascii="Times New Roman" w:hAnsi="Times New Roman" w:eastAsia="仿宋" w:cs="仿宋"/>
                <w:b/>
                <w:bCs/>
                <w:color w:val="FF0000"/>
                <w:sz w:val="24"/>
                <w:szCs w:val="24"/>
              </w:rPr>
              <w:t>技术需求</w:t>
            </w:r>
          </w:p>
        </w:tc>
        <w:tc>
          <w:tcPr>
            <w:tcW w:w="1206" w:type="dxa"/>
            <w:shd w:val="clear" w:color="auto" w:fill="auto"/>
            <w:vAlign w:val="center"/>
          </w:tcPr>
          <w:p w14:paraId="5F4537A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FF0000"/>
                <w:sz w:val="24"/>
                <w:szCs w:val="24"/>
              </w:rPr>
            </w:pPr>
            <w:r>
              <w:rPr>
                <w:rFonts w:hint="eastAsia" w:ascii="Times New Roman" w:hAnsi="Times New Roman" w:eastAsia="仿宋" w:cs="仿宋"/>
                <w:b/>
                <w:bCs/>
                <w:color w:val="FF0000"/>
                <w:sz w:val="24"/>
                <w:szCs w:val="24"/>
              </w:rPr>
              <w:t>预算金额（万元）</w:t>
            </w:r>
          </w:p>
        </w:tc>
      </w:tr>
      <w:tr w14:paraId="0FA6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shd w:val="clear" w:color="auto" w:fill="auto"/>
            <w:vAlign w:val="center"/>
          </w:tcPr>
          <w:p w14:paraId="59227B2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FF0000"/>
                <w:sz w:val="24"/>
                <w:szCs w:val="24"/>
              </w:rPr>
            </w:pPr>
            <w:r>
              <w:rPr>
                <w:rFonts w:hint="eastAsia" w:ascii="Times New Roman" w:hAnsi="Times New Roman" w:eastAsia="仿宋" w:cs="仿宋"/>
                <w:color w:val="FF0000"/>
                <w:sz w:val="24"/>
                <w:szCs w:val="24"/>
              </w:rPr>
              <w:t>1</w:t>
            </w:r>
          </w:p>
        </w:tc>
        <w:tc>
          <w:tcPr>
            <w:tcW w:w="1539" w:type="dxa"/>
            <w:shd w:val="clear" w:color="auto" w:fill="auto"/>
            <w:vAlign w:val="center"/>
          </w:tcPr>
          <w:p w14:paraId="53EC7C7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FF0000"/>
                <w:sz w:val="24"/>
                <w:szCs w:val="24"/>
                <w:lang w:val="en-US" w:eastAsia="zh-CN"/>
              </w:rPr>
            </w:pPr>
            <w:r>
              <w:rPr>
                <w:rFonts w:hint="eastAsia" w:ascii="Times New Roman" w:hAnsi="Times New Roman" w:eastAsia="仿宋" w:cs="仿宋"/>
                <w:color w:val="FF0000"/>
                <w:sz w:val="24"/>
                <w:szCs w:val="24"/>
                <w:lang w:val="en-US" w:eastAsia="zh-CN"/>
              </w:rPr>
              <w:t>遮光帘</w:t>
            </w:r>
          </w:p>
          <w:p w14:paraId="0A0B9B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仿宋"/>
                <w:color w:val="FF0000"/>
                <w:sz w:val="24"/>
                <w:szCs w:val="24"/>
                <w:lang w:val="en-US" w:eastAsia="zh-CN"/>
              </w:rPr>
            </w:pPr>
            <w:r>
              <w:rPr>
                <w:rFonts w:hint="eastAsia" w:ascii="Times New Roman" w:hAnsi="Times New Roman" w:eastAsia="仿宋" w:cs="仿宋"/>
                <w:color w:val="FF0000"/>
                <w:sz w:val="24"/>
                <w:szCs w:val="24"/>
                <w:lang w:val="en-US" w:eastAsia="zh-CN"/>
              </w:rPr>
              <w:t>对开</w:t>
            </w:r>
          </w:p>
        </w:tc>
        <w:tc>
          <w:tcPr>
            <w:tcW w:w="774" w:type="dxa"/>
            <w:shd w:val="clear" w:color="auto" w:fill="auto"/>
            <w:vAlign w:val="center"/>
          </w:tcPr>
          <w:p w14:paraId="7011ACC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仿宋"/>
                <w:color w:val="FF0000"/>
                <w:sz w:val="24"/>
                <w:szCs w:val="24"/>
                <w:lang w:val="en-US" w:eastAsia="zh-CN"/>
              </w:rPr>
            </w:pPr>
            <w:r>
              <w:rPr>
                <w:rFonts w:hint="eastAsia" w:eastAsia="仿宋" w:cs="仿宋"/>
                <w:color w:val="FF0000"/>
                <w:sz w:val="24"/>
                <w:szCs w:val="24"/>
                <w:lang w:val="en-US" w:eastAsia="zh-CN"/>
              </w:rPr>
              <w:t>9</w:t>
            </w:r>
          </w:p>
        </w:tc>
        <w:tc>
          <w:tcPr>
            <w:tcW w:w="698" w:type="dxa"/>
            <w:shd w:val="clear" w:color="auto" w:fill="auto"/>
            <w:vAlign w:val="center"/>
          </w:tcPr>
          <w:p w14:paraId="0C249E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FF0000"/>
                <w:sz w:val="24"/>
                <w:szCs w:val="24"/>
                <w:lang w:val="en-US" w:eastAsia="zh-CN"/>
              </w:rPr>
            </w:pPr>
            <w:r>
              <w:rPr>
                <w:rFonts w:hint="eastAsia" w:eastAsia="仿宋" w:cs="仿宋"/>
                <w:color w:val="FF0000"/>
                <w:sz w:val="24"/>
                <w:szCs w:val="24"/>
                <w:lang w:val="en-US" w:eastAsia="zh-CN"/>
              </w:rPr>
              <w:t>套</w:t>
            </w:r>
          </w:p>
        </w:tc>
        <w:tc>
          <w:tcPr>
            <w:tcW w:w="1277" w:type="dxa"/>
            <w:shd w:val="clear" w:color="auto" w:fill="auto"/>
            <w:vAlign w:val="center"/>
          </w:tcPr>
          <w:p w14:paraId="24438C9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FF0000"/>
                <w:sz w:val="24"/>
                <w:szCs w:val="24"/>
                <w:lang w:val="en-US" w:eastAsia="zh-CN"/>
              </w:rPr>
            </w:pPr>
            <w:r>
              <w:rPr>
                <w:rFonts w:hint="eastAsia" w:ascii="Times New Roman" w:hAnsi="Times New Roman" w:eastAsia="仿宋" w:cs="仿宋"/>
                <w:color w:val="FF0000"/>
                <w:sz w:val="24"/>
                <w:szCs w:val="24"/>
                <w:lang w:val="en-US" w:eastAsia="zh-CN"/>
              </w:rPr>
              <w:t>货物</w:t>
            </w:r>
          </w:p>
        </w:tc>
        <w:tc>
          <w:tcPr>
            <w:tcW w:w="3943" w:type="dxa"/>
            <w:shd w:val="clear" w:color="auto" w:fill="auto"/>
            <w:vAlign w:val="center"/>
          </w:tcPr>
          <w:p w14:paraId="0A500A8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仿宋" w:cs="仿宋"/>
                <w:color w:val="FF0000"/>
                <w:sz w:val="24"/>
                <w:szCs w:val="24"/>
                <w:lang w:val="en-US" w:eastAsia="zh-CN"/>
              </w:rPr>
            </w:pPr>
            <w:r>
              <w:rPr>
                <w:rFonts w:hint="eastAsia" w:ascii="Times New Roman" w:hAnsi="Times New Roman" w:eastAsia="仿宋" w:cs="仿宋"/>
                <w:color w:val="FF0000"/>
                <w:sz w:val="24"/>
                <w:szCs w:val="24"/>
                <w:lang w:val="en-US" w:eastAsia="zh-CN"/>
              </w:rPr>
              <w:t xml:space="preserve">1、宽3200*高2700mm  </w:t>
            </w:r>
          </w:p>
          <w:p w14:paraId="746DC96C">
            <w:pPr>
              <w:pStyle w:val="4"/>
              <w:rPr>
                <w:rFonts w:hint="eastAsia"/>
                <w:lang w:val="en-US" w:eastAsia="zh-CN"/>
              </w:rPr>
            </w:pPr>
            <w:r>
              <w:rPr>
                <w:rFonts w:hint="eastAsia" w:ascii="Times New Roman" w:hAnsi="Times New Roman" w:eastAsia="仿宋" w:cs="仿宋"/>
                <w:color w:val="FF0000"/>
                <w:sz w:val="24"/>
                <w:szCs w:val="24"/>
                <w:lang w:val="en-US" w:eastAsia="zh-CN"/>
              </w:rPr>
              <w:t>*材质：100%聚酯纤维、</w:t>
            </w:r>
            <w:r>
              <w:rPr>
                <w:rFonts w:hint="eastAsia" w:eastAsia="仿宋" w:cs="仿宋"/>
                <w:color w:val="FF0000"/>
                <w:kern w:val="2"/>
                <w:sz w:val="24"/>
                <w:szCs w:val="24"/>
                <w:lang w:val="en-US" w:eastAsia="zh-CN" w:bidi="ar-SA"/>
              </w:rPr>
              <w:t>环保材质</w:t>
            </w:r>
          </w:p>
        </w:tc>
        <w:tc>
          <w:tcPr>
            <w:tcW w:w="1206" w:type="dxa"/>
            <w:vMerge w:val="restart"/>
            <w:shd w:val="clear" w:color="auto" w:fill="auto"/>
            <w:vAlign w:val="center"/>
          </w:tcPr>
          <w:p w14:paraId="6DDF26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仿宋"/>
                <w:color w:val="FF0000"/>
                <w:sz w:val="24"/>
                <w:szCs w:val="24"/>
                <w:lang w:val="en-US" w:eastAsia="zh-CN"/>
              </w:rPr>
            </w:pPr>
            <w:r>
              <w:rPr>
                <w:rFonts w:hint="eastAsia" w:eastAsia="仿宋" w:cs="仿宋"/>
                <w:color w:val="FF0000"/>
                <w:sz w:val="24"/>
                <w:szCs w:val="24"/>
                <w:lang w:val="en-US" w:eastAsia="zh-CN"/>
              </w:rPr>
              <w:t>0.7</w:t>
            </w:r>
          </w:p>
        </w:tc>
      </w:tr>
      <w:tr w14:paraId="1FF4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shd w:val="clear" w:color="auto" w:fill="auto"/>
            <w:vAlign w:val="center"/>
          </w:tcPr>
          <w:p w14:paraId="56DBDD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仿宋"/>
                <w:color w:val="FF0000"/>
                <w:kern w:val="2"/>
                <w:sz w:val="24"/>
                <w:szCs w:val="24"/>
                <w:lang w:val="en-US" w:eastAsia="zh-CN" w:bidi="ar-SA"/>
              </w:rPr>
            </w:pPr>
            <w:r>
              <w:rPr>
                <w:rFonts w:hint="eastAsia" w:eastAsia="仿宋" w:cs="仿宋"/>
                <w:color w:val="FF0000"/>
                <w:kern w:val="2"/>
                <w:sz w:val="24"/>
                <w:szCs w:val="24"/>
                <w:lang w:val="en-US" w:eastAsia="zh-CN" w:bidi="ar-SA"/>
              </w:rPr>
              <w:t>2</w:t>
            </w:r>
          </w:p>
        </w:tc>
        <w:tc>
          <w:tcPr>
            <w:tcW w:w="1539" w:type="dxa"/>
            <w:shd w:val="clear" w:color="auto" w:fill="auto"/>
            <w:vAlign w:val="center"/>
          </w:tcPr>
          <w:p w14:paraId="75772B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eastAsia="仿宋" w:cs="仿宋"/>
                <w:color w:val="FF0000"/>
                <w:sz w:val="24"/>
                <w:szCs w:val="24"/>
                <w:lang w:val="en-US" w:eastAsia="zh-CN"/>
              </w:rPr>
            </w:pPr>
            <w:r>
              <w:rPr>
                <w:rFonts w:hint="eastAsia" w:eastAsia="仿宋" w:cs="仿宋"/>
                <w:color w:val="FF0000"/>
                <w:sz w:val="24"/>
                <w:szCs w:val="24"/>
                <w:lang w:val="en-US" w:eastAsia="zh-CN"/>
              </w:rPr>
              <w:t>遮光帘</w:t>
            </w:r>
          </w:p>
          <w:p w14:paraId="554C0031">
            <w:pPr>
              <w:pStyle w:val="4"/>
              <w:ind w:firstLine="480" w:firstLineChars="200"/>
              <w:rPr>
                <w:rFonts w:hint="default"/>
                <w:lang w:val="en-US" w:eastAsia="zh-CN"/>
              </w:rPr>
            </w:pPr>
            <w:r>
              <w:rPr>
                <w:rFonts w:hint="eastAsia" w:eastAsia="仿宋" w:cs="仿宋"/>
                <w:color w:val="FF0000"/>
                <w:sz w:val="24"/>
                <w:szCs w:val="24"/>
                <w:lang w:val="en-US" w:eastAsia="zh-CN"/>
              </w:rPr>
              <w:t>对开</w:t>
            </w:r>
          </w:p>
        </w:tc>
        <w:tc>
          <w:tcPr>
            <w:tcW w:w="774" w:type="dxa"/>
            <w:shd w:val="clear" w:color="auto" w:fill="auto"/>
            <w:vAlign w:val="center"/>
          </w:tcPr>
          <w:p w14:paraId="10D9AEC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仿宋"/>
                <w:color w:val="FF0000"/>
                <w:kern w:val="2"/>
                <w:sz w:val="24"/>
                <w:szCs w:val="24"/>
                <w:lang w:val="en-US" w:eastAsia="zh-CN" w:bidi="ar-SA"/>
              </w:rPr>
            </w:pPr>
            <w:r>
              <w:rPr>
                <w:rFonts w:hint="eastAsia" w:eastAsia="仿宋" w:cs="仿宋"/>
                <w:color w:val="FF0000"/>
                <w:kern w:val="2"/>
                <w:sz w:val="24"/>
                <w:szCs w:val="24"/>
                <w:lang w:val="en-US" w:eastAsia="zh-CN" w:bidi="ar-SA"/>
              </w:rPr>
              <w:t>5</w:t>
            </w:r>
          </w:p>
        </w:tc>
        <w:tc>
          <w:tcPr>
            <w:tcW w:w="698" w:type="dxa"/>
            <w:shd w:val="clear" w:color="auto" w:fill="auto"/>
            <w:vAlign w:val="center"/>
          </w:tcPr>
          <w:p w14:paraId="7742B0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FF0000"/>
                <w:kern w:val="2"/>
                <w:sz w:val="24"/>
                <w:szCs w:val="24"/>
                <w:lang w:val="en-US" w:eastAsia="zh-CN" w:bidi="ar-SA"/>
              </w:rPr>
            </w:pPr>
            <w:r>
              <w:rPr>
                <w:rFonts w:hint="eastAsia" w:eastAsia="仿宋" w:cs="仿宋"/>
                <w:color w:val="FF0000"/>
                <w:sz w:val="24"/>
                <w:szCs w:val="24"/>
                <w:lang w:val="en-US" w:eastAsia="zh-CN"/>
              </w:rPr>
              <w:t>套</w:t>
            </w:r>
          </w:p>
        </w:tc>
        <w:tc>
          <w:tcPr>
            <w:tcW w:w="1277" w:type="dxa"/>
            <w:shd w:val="clear" w:color="auto" w:fill="auto"/>
            <w:vAlign w:val="center"/>
          </w:tcPr>
          <w:p w14:paraId="01A14BE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FF0000"/>
                <w:kern w:val="2"/>
                <w:sz w:val="24"/>
                <w:szCs w:val="24"/>
                <w:lang w:val="en-US" w:eastAsia="zh-CN" w:bidi="ar-SA"/>
              </w:rPr>
            </w:pPr>
            <w:r>
              <w:rPr>
                <w:rFonts w:hint="eastAsia" w:ascii="Times New Roman" w:hAnsi="Times New Roman" w:eastAsia="仿宋" w:cs="仿宋"/>
                <w:color w:val="FF0000"/>
                <w:sz w:val="24"/>
                <w:szCs w:val="24"/>
                <w:lang w:val="en-US" w:eastAsia="zh-CN"/>
              </w:rPr>
              <w:t>货物</w:t>
            </w:r>
          </w:p>
        </w:tc>
        <w:tc>
          <w:tcPr>
            <w:tcW w:w="3943" w:type="dxa"/>
            <w:shd w:val="clear" w:color="auto" w:fill="auto"/>
            <w:vAlign w:val="center"/>
          </w:tcPr>
          <w:p w14:paraId="551EEFC0">
            <w:pPr>
              <w:pStyle w:val="4"/>
              <w:numPr>
                <w:ilvl w:val="0"/>
                <w:numId w:val="3"/>
              </w:numPr>
              <w:rPr>
                <w:rFonts w:hint="eastAsia" w:ascii="Times New Roman" w:hAnsi="Times New Roman" w:eastAsia="仿宋" w:cs="仿宋"/>
                <w:color w:val="FF0000"/>
                <w:sz w:val="24"/>
                <w:szCs w:val="24"/>
                <w:lang w:val="en-US" w:eastAsia="zh-CN"/>
              </w:rPr>
            </w:pPr>
            <w:r>
              <w:rPr>
                <w:rFonts w:hint="eastAsia" w:ascii="Times New Roman" w:hAnsi="Times New Roman" w:eastAsia="仿宋" w:cs="仿宋"/>
                <w:color w:val="FF0000"/>
                <w:sz w:val="24"/>
                <w:szCs w:val="24"/>
                <w:lang w:val="en-US" w:eastAsia="zh-CN"/>
              </w:rPr>
              <w:t xml:space="preserve">宽2800*高2650mm </w:t>
            </w:r>
            <w:r>
              <w:rPr>
                <w:rFonts w:hint="eastAsia" w:eastAsia="仿宋" w:cs="仿宋"/>
                <w:color w:val="FF0000"/>
                <w:sz w:val="24"/>
                <w:szCs w:val="24"/>
                <w:lang w:val="en-US" w:eastAsia="zh-CN"/>
              </w:rPr>
              <w:t xml:space="preserve"> </w:t>
            </w:r>
          </w:p>
          <w:p w14:paraId="1879BF5D">
            <w:pPr>
              <w:numPr>
                <w:ilvl w:val="0"/>
                <w:numId w:val="0"/>
              </w:numPr>
              <w:rPr>
                <w:rFonts w:hint="eastAsia"/>
                <w:lang w:val="en-US" w:eastAsia="zh-CN"/>
              </w:rPr>
            </w:pPr>
            <w:r>
              <w:rPr>
                <w:rFonts w:hint="eastAsia" w:ascii="Times New Roman" w:hAnsi="Times New Roman" w:eastAsia="仿宋" w:cs="仿宋"/>
                <w:color w:val="FF0000"/>
                <w:sz w:val="24"/>
                <w:szCs w:val="24"/>
                <w:lang w:val="en-US" w:eastAsia="zh-CN"/>
              </w:rPr>
              <w:t>*材质：100%聚酯纤维、</w:t>
            </w:r>
            <w:r>
              <w:rPr>
                <w:rFonts w:hint="eastAsia" w:eastAsia="仿宋" w:cs="仿宋"/>
                <w:color w:val="FF0000"/>
                <w:kern w:val="2"/>
                <w:sz w:val="24"/>
                <w:szCs w:val="24"/>
                <w:lang w:val="en-US" w:eastAsia="zh-CN" w:bidi="ar-SA"/>
              </w:rPr>
              <w:t>环保材质</w:t>
            </w:r>
          </w:p>
        </w:tc>
        <w:tc>
          <w:tcPr>
            <w:tcW w:w="1206" w:type="dxa"/>
            <w:vMerge w:val="continue"/>
            <w:shd w:val="clear" w:color="auto" w:fill="auto"/>
            <w:vAlign w:val="center"/>
          </w:tcPr>
          <w:p w14:paraId="041A84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eastAsia="仿宋" w:cs="仿宋"/>
                <w:color w:val="FF0000"/>
                <w:sz w:val="24"/>
                <w:szCs w:val="24"/>
                <w:lang w:val="en-US" w:eastAsia="zh-CN"/>
              </w:rPr>
            </w:pPr>
          </w:p>
        </w:tc>
      </w:tr>
      <w:tr w14:paraId="771C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shd w:val="clear" w:color="auto" w:fill="auto"/>
            <w:vAlign w:val="center"/>
          </w:tcPr>
          <w:p w14:paraId="1F00A4C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仿宋"/>
                <w:color w:val="FF0000"/>
                <w:sz w:val="24"/>
                <w:szCs w:val="24"/>
                <w:lang w:val="en-US" w:eastAsia="zh-CN"/>
              </w:rPr>
            </w:pPr>
            <w:r>
              <w:rPr>
                <w:rFonts w:hint="eastAsia" w:eastAsia="仿宋" w:cs="仿宋"/>
                <w:color w:val="FF0000"/>
                <w:sz w:val="24"/>
                <w:szCs w:val="24"/>
                <w:lang w:val="en-US" w:eastAsia="zh-CN"/>
              </w:rPr>
              <w:t>3</w:t>
            </w:r>
          </w:p>
        </w:tc>
        <w:tc>
          <w:tcPr>
            <w:tcW w:w="1539" w:type="dxa"/>
            <w:shd w:val="clear" w:color="auto" w:fill="auto"/>
            <w:vAlign w:val="center"/>
          </w:tcPr>
          <w:p w14:paraId="02C119B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仿宋"/>
                <w:color w:val="FF0000"/>
                <w:sz w:val="24"/>
                <w:szCs w:val="24"/>
                <w:lang w:val="en-US" w:eastAsia="zh-CN"/>
              </w:rPr>
            </w:pPr>
            <w:r>
              <w:rPr>
                <w:rFonts w:hint="eastAsia" w:eastAsia="仿宋" w:cs="仿宋"/>
                <w:color w:val="FF0000"/>
                <w:sz w:val="24"/>
                <w:szCs w:val="24"/>
                <w:lang w:val="en-US" w:eastAsia="zh-CN"/>
              </w:rPr>
              <w:t>窗帘轨道</w:t>
            </w:r>
          </w:p>
        </w:tc>
        <w:tc>
          <w:tcPr>
            <w:tcW w:w="774" w:type="dxa"/>
            <w:shd w:val="clear" w:color="auto" w:fill="auto"/>
            <w:vAlign w:val="center"/>
          </w:tcPr>
          <w:p w14:paraId="0A72F4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仿宋"/>
                <w:color w:val="FF0000"/>
                <w:sz w:val="24"/>
                <w:szCs w:val="24"/>
                <w:lang w:val="en-US" w:eastAsia="zh-CN"/>
              </w:rPr>
            </w:pPr>
            <w:r>
              <w:rPr>
                <w:rFonts w:hint="eastAsia" w:eastAsia="仿宋" w:cs="仿宋"/>
                <w:color w:val="FF0000"/>
                <w:sz w:val="24"/>
                <w:szCs w:val="24"/>
                <w:lang w:val="en-US" w:eastAsia="zh-CN"/>
              </w:rPr>
              <w:t>50</w:t>
            </w:r>
          </w:p>
        </w:tc>
        <w:tc>
          <w:tcPr>
            <w:tcW w:w="698" w:type="dxa"/>
            <w:shd w:val="clear" w:color="auto" w:fill="auto"/>
            <w:vAlign w:val="center"/>
          </w:tcPr>
          <w:p w14:paraId="014FE4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FF0000"/>
                <w:sz w:val="24"/>
                <w:szCs w:val="24"/>
                <w:lang w:eastAsia="zh-CN"/>
              </w:rPr>
            </w:pPr>
            <w:r>
              <w:rPr>
                <w:rFonts w:hint="eastAsia" w:eastAsia="仿宋" w:cs="仿宋"/>
                <w:color w:val="FF0000"/>
                <w:sz w:val="24"/>
                <w:szCs w:val="24"/>
                <w:lang w:val="en-US" w:eastAsia="zh-CN"/>
              </w:rPr>
              <w:t>米</w:t>
            </w:r>
          </w:p>
        </w:tc>
        <w:tc>
          <w:tcPr>
            <w:tcW w:w="1277" w:type="dxa"/>
            <w:shd w:val="clear" w:color="auto" w:fill="auto"/>
            <w:vAlign w:val="center"/>
          </w:tcPr>
          <w:p w14:paraId="6817C7D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FF0000"/>
                <w:sz w:val="24"/>
                <w:szCs w:val="24"/>
                <w:lang w:val="en-US" w:eastAsia="zh-CN"/>
              </w:rPr>
            </w:pPr>
            <w:r>
              <w:rPr>
                <w:rFonts w:hint="eastAsia" w:ascii="Times New Roman" w:hAnsi="Times New Roman" w:eastAsia="仿宋" w:cs="仿宋"/>
                <w:color w:val="FF0000"/>
                <w:sz w:val="24"/>
                <w:szCs w:val="24"/>
                <w:lang w:val="en-US" w:eastAsia="zh-CN"/>
              </w:rPr>
              <w:t>货物</w:t>
            </w:r>
          </w:p>
        </w:tc>
        <w:tc>
          <w:tcPr>
            <w:tcW w:w="3943" w:type="dxa"/>
            <w:shd w:val="clear" w:color="auto" w:fill="auto"/>
            <w:vAlign w:val="center"/>
          </w:tcPr>
          <w:p w14:paraId="3AFC6182">
            <w:pPr>
              <w:pStyle w:val="4"/>
              <w:rPr>
                <w:rFonts w:hint="eastAsia"/>
                <w:lang w:val="en-US" w:eastAsia="zh-CN"/>
              </w:rPr>
            </w:pPr>
            <w:r>
              <w:rPr>
                <w:rFonts w:hint="eastAsia" w:eastAsia="仿宋" w:cs="仿宋"/>
                <w:color w:val="FF0000"/>
                <w:kern w:val="2"/>
                <w:sz w:val="24"/>
                <w:szCs w:val="24"/>
                <w:lang w:val="en-US" w:eastAsia="zh-CN" w:bidi="ar-SA"/>
              </w:rPr>
              <w:t>环保材质</w:t>
            </w:r>
          </w:p>
        </w:tc>
        <w:tc>
          <w:tcPr>
            <w:tcW w:w="1206" w:type="dxa"/>
            <w:vMerge w:val="continue"/>
            <w:shd w:val="clear" w:color="auto" w:fill="auto"/>
            <w:vAlign w:val="center"/>
          </w:tcPr>
          <w:p w14:paraId="53165B9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仿宋"/>
                <w:color w:val="FF0000"/>
                <w:sz w:val="24"/>
                <w:szCs w:val="24"/>
                <w:lang w:val="en-US" w:eastAsia="zh-CN"/>
              </w:rPr>
            </w:pPr>
          </w:p>
        </w:tc>
      </w:tr>
    </w:tbl>
    <w:p w14:paraId="778B11C4">
      <w:pPr>
        <w:pStyle w:val="3"/>
        <w:numPr>
          <w:numId w:val="0"/>
        </w:numPr>
        <w:spacing w:after="0"/>
        <w:ind w:left="-426" w:leftChars="0" w:right="0" w:rightChars="0"/>
        <w:rPr>
          <w:rFonts w:hint="eastAsia" w:ascii="仿宋" w:hAnsi="仿宋" w:eastAsia="仿宋" w:cs="仿宋"/>
          <w:b/>
          <w:sz w:val="28"/>
          <w:szCs w:val="28"/>
        </w:rPr>
      </w:pPr>
    </w:p>
    <w:p w14:paraId="5754D8B6">
      <w:pPr>
        <w:snapToGrid w:val="0"/>
        <w:spacing w:after="0" w:line="360" w:lineRule="auto"/>
        <w:contextualSpacing/>
        <w:rPr>
          <w:rFonts w:hint="eastAsia" w:ascii="仿宋" w:hAnsi="仿宋" w:eastAsia="仿宋" w:cs="仿宋"/>
          <w:color w:val="000000"/>
          <w:kern w:val="0"/>
          <w:sz w:val="28"/>
          <w:szCs w:val="28"/>
        </w:rPr>
      </w:pPr>
      <w:bookmarkStart w:id="5" w:name="OLE_LINK19"/>
      <w:bookmarkStart w:id="6" w:name="OLE_LINK16"/>
      <w:r>
        <w:rPr>
          <w:rFonts w:hint="eastAsia" w:ascii="仿宋" w:hAnsi="仿宋" w:eastAsia="仿宋" w:cs="仿宋"/>
          <w:color w:val="000000"/>
          <w:kern w:val="0"/>
          <w:sz w:val="28"/>
          <w:szCs w:val="28"/>
        </w:rPr>
        <w:t>注：</w:t>
      </w:r>
      <w:r>
        <w:rPr>
          <w:rFonts w:hint="eastAsia" w:ascii="仿宋" w:hAnsi="仿宋" w:eastAsia="仿宋" w:cs="仿宋"/>
          <w:sz w:val="28"/>
          <w:szCs w:val="28"/>
        </w:rPr>
        <w:t>投标人所报价格为完成本项目全部服务要求的最终优惠价格。</w:t>
      </w:r>
      <w:bookmarkEnd w:id="5"/>
      <w:bookmarkEnd w:id="6"/>
    </w:p>
    <w:p w14:paraId="67906019">
      <w:pPr>
        <w:pStyle w:val="3"/>
        <w:numPr>
          <w:ilvl w:val="0"/>
          <w:numId w:val="1"/>
        </w:numPr>
        <w:spacing w:after="0"/>
        <w:ind w:left="-420" w:leftChars="0" w:right="0" w:rightChars="0" w:hanging="6"/>
        <w:rPr>
          <w:rFonts w:hint="eastAsia" w:ascii="仿宋" w:hAnsi="仿宋" w:eastAsia="仿宋" w:cs="仿宋"/>
          <w:sz w:val="28"/>
          <w:szCs w:val="28"/>
        </w:rPr>
      </w:pPr>
      <w:r>
        <w:rPr>
          <w:rFonts w:hint="eastAsia" w:ascii="仿宋" w:hAnsi="仿宋" w:eastAsia="仿宋" w:cs="仿宋"/>
          <w:b/>
          <w:sz w:val="28"/>
          <w:szCs w:val="28"/>
        </w:rPr>
        <w:t>投标人实质性资格要求</w:t>
      </w:r>
    </w:p>
    <w:p w14:paraId="45860AAE">
      <w:pPr>
        <w:pStyle w:val="3"/>
        <w:numPr>
          <w:numId w:val="0"/>
        </w:numPr>
        <w:spacing w:after="0"/>
        <w:ind w:left="-426" w:leftChars="0"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参照《中华人民共和国政府采购法》第二十二条第一款规定的条件，投标人须具备提供以下材料：</w:t>
      </w:r>
    </w:p>
    <w:p w14:paraId="56AEDE7A">
      <w:pPr>
        <w:snapToGrid w:val="0"/>
        <w:spacing w:after="0" w:line="360" w:lineRule="auto"/>
        <w:ind w:left="142"/>
        <w:contextualSpacing/>
        <w:rPr>
          <w:rFonts w:hint="eastAsia" w:ascii="仿宋" w:hAnsi="仿宋" w:eastAsia="仿宋" w:cs="仿宋"/>
          <w:sz w:val="28"/>
          <w:szCs w:val="28"/>
        </w:rPr>
      </w:pPr>
      <w:r>
        <w:rPr>
          <w:rFonts w:hint="eastAsia" w:ascii="仿宋" w:hAnsi="仿宋" w:eastAsia="仿宋" w:cs="仿宋"/>
          <w:sz w:val="28"/>
          <w:szCs w:val="28"/>
        </w:rPr>
        <w:t>1. 营业执照副本或事业单位法人证书或民办非企业单位登记证书或社会团体法人登记证书或基金会法人登记证书扫描件或自然人的身份证明扫描件。</w:t>
      </w:r>
    </w:p>
    <w:p w14:paraId="2B3DDF2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具有良好的商业信誉和健全的财务会计制度的书面声明。</w:t>
      </w:r>
    </w:p>
    <w:p w14:paraId="7679161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依法缴纳税收和社会保障资金的书面声明。</w:t>
      </w:r>
    </w:p>
    <w:p w14:paraId="59188E5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投标截止日前3年在经营活动中没有重大违法记录的书面声明（截至开标日成立不足3年的供应商可提供自成立以来无重大违法记录的书面声明）。</w:t>
      </w:r>
    </w:p>
    <w:p w14:paraId="4F4DA68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提交具备履行合同所必需的设备和专业技术能力证明材料。</w:t>
      </w:r>
    </w:p>
    <w:p w14:paraId="5C9BD42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*以上内容均需加盖公章</w:t>
      </w:r>
    </w:p>
    <w:p w14:paraId="741527BB">
      <w:pPr>
        <w:pStyle w:val="4"/>
        <w:rPr>
          <w:rFonts w:hint="default"/>
          <w:b/>
          <w:bCs/>
          <w:lang w:val="en-US" w:eastAsia="zh-CN"/>
        </w:rPr>
      </w:pPr>
      <w:r>
        <w:rPr>
          <w:rFonts w:hint="eastAsia" w:ascii="仿宋" w:hAnsi="仿宋" w:eastAsia="仿宋" w:cs="仿宋"/>
          <w:b/>
          <w:bCs/>
          <w:sz w:val="28"/>
          <w:szCs w:val="28"/>
          <w:lang w:val="en-US" w:eastAsia="zh-CN"/>
        </w:rPr>
        <w:t>四、服务要求</w:t>
      </w:r>
    </w:p>
    <w:tbl>
      <w:tblPr>
        <w:tblStyle w:val="6"/>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2"/>
        <w:gridCol w:w="1230"/>
        <w:gridCol w:w="6565"/>
      </w:tblGrid>
      <w:tr w14:paraId="2C39EA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424" w:type="pct"/>
            <w:vAlign w:val="center"/>
          </w:tcPr>
          <w:p w14:paraId="5DA40393">
            <w:pPr>
              <w:widowControl/>
              <w:spacing w:after="0"/>
              <w:jc w:val="center"/>
              <w:rPr>
                <w:rFonts w:hint="eastAsia" w:ascii="Times New Roman" w:hAnsi="Times New Roman" w:eastAsia="宋体" w:cs="宋体"/>
                <w:b/>
                <w:bCs/>
                <w:color w:val="auto"/>
                <w:kern w:val="0"/>
                <w:sz w:val="24"/>
                <w:szCs w:val="24"/>
              </w:rPr>
            </w:pPr>
            <w:r>
              <w:rPr>
                <w:rFonts w:hint="eastAsia" w:ascii="Times New Roman" w:hAnsi="Times New Roman" w:eastAsia="宋体" w:cs="宋体"/>
                <w:b/>
                <w:bCs/>
                <w:color w:val="auto"/>
                <w:kern w:val="0"/>
                <w:sz w:val="24"/>
                <w:szCs w:val="24"/>
              </w:rPr>
              <w:t>序号</w:t>
            </w:r>
          </w:p>
        </w:tc>
        <w:tc>
          <w:tcPr>
            <w:tcW w:w="722" w:type="pct"/>
            <w:vAlign w:val="center"/>
          </w:tcPr>
          <w:p w14:paraId="721F944F">
            <w:pPr>
              <w:widowControl/>
              <w:spacing w:after="0"/>
              <w:jc w:val="center"/>
              <w:rPr>
                <w:rFonts w:hint="eastAsia" w:ascii="Times New Roman" w:hAnsi="Times New Roman" w:eastAsia="宋体" w:cs="宋体"/>
                <w:b/>
                <w:bCs/>
                <w:color w:val="auto"/>
                <w:kern w:val="0"/>
                <w:sz w:val="24"/>
                <w:szCs w:val="24"/>
              </w:rPr>
            </w:pPr>
            <w:r>
              <w:rPr>
                <w:rFonts w:hint="eastAsia" w:ascii="Times New Roman" w:hAnsi="Times New Roman" w:eastAsia="宋体" w:cs="宋体"/>
                <w:b/>
                <w:bCs/>
                <w:color w:val="auto"/>
                <w:kern w:val="0"/>
                <w:sz w:val="24"/>
                <w:szCs w:val="24"/>
              </w:rPr>
              <w:t>需求条款</w:t>
            </w:r>
          </w:p>
        </w:tc>
        <w:tc>
          <w:tcPr>
            <w:tcW w:w="3852" w:type="pct"/>
            <w:vAlign w:val="center"/>
          </w:tcPr>
          <w:p w14:paraId="7C8BDAC1">
            <w:pPr>
              <w:widowControl/>
              <w:spacing w:after="0"/>
              <w:jc w:val="center"/>
              <w:rPr>
                <w:rFonts w:hint="eastAsia" w:ascii="Times New Roman" w:hAnsi="Times New Roman" w:eastAsia="宋体" w:cs="宋体"/>
                <w:b/>
                <w:bCs/>
                <w:color w:val="auto"/>
                <w:kern w:val="0"/>
                <w:sz w:val="24"/>
                <w:szCs w:val="24"/>
              </w:rPr>
            </w:pPr>
            <w:r>
              <w:rPr>
                <w:rFonts w:hint="eastAsia" w:ascii="Times New Roman" w:hAnsi="Times New Roman" w:eastAsia="宋体" w:cs="宋体"/>
                <w:b/>
                <w:bCs/>
                <w:color w:val="auto"/>
                <w:kern w:val="0"/>
                <w:sz w:val="24"/>
                <w:szCs w:val="24"/>
              </w:rPr>
              <w:t>具体要求</w:t>
            </w:r>
          </w:p>
        </w:tc>
      </w:tr>
      <w:tr w14:paraId="431A6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Merge w:val="restart"/>
            <w:vAlign w:val="center"/>
          </w:tcPr>
          <w:p w14:paraId="303F627D">
            <w:pPr>
              <w:widowControl/>
              <w:spacing w:after="0"/>
              <w:jc w:val="center"/>
              <w:rPr>
                <w:rFonts w:hint="eastAsia"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1</w:t>
            </w:r>
          </w:p>
        </w:tc>
        <w:tc>
          <w:tcPr>
            <w:tcW w:w="722" w:type="pct"/>
            <w:vMerge w:val="restart"/>
            <w:vAlign w:val="center"/>
          </w:tcPr>
          <w:p w14:paraId="371AA14B">
            <w:pPr>
              <w:widowControl/>
              <w:spacing w:after="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sz w:val="24"/>
                <w:szCs w:val="24"/>
              </w:rPr>
              <w:t>服务要求</w:t>
            </w:r>
          </w:p>
        </w:tc>
        <w:tc>
          <w:tcPr>
            <w:tcW w:w="3852" w:type="pct"/>
            <w:vAlign w:val="center"/>
          </w:tcPr>
          <w:p w14:paraId="40100157">
            <w:pPr>
              <w:widowControl/>
              <w:spacing w:after="0"/>
              <w:jc w:val="both"/>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1.</w:t>
            </w:r>
            <w:r>
              <w:rPr>
                <w:rFonts w:hint="eastAsia" w:ascii="Times New Roman" w:hAnsi="Times New Roman" w:eastAsia="宋体" w:cs="宋体"/>
                <w:color w:val="auto"/>
                <w:sz w:val="24"/>
                <w:szCs w:val="24"/>
              </w:rPr>
              <w:t>所投产品</w:t>
            </w:r>
            <w:r>
              <w:rPr>
                <w:rFonts w:hint="eastAsia" w:ascii="Times New Roman" w:hAnsi="Times New Roman" w:cs="宋体"/>
                <w:color w:val="auto"/>
                <w:sz w:val="24"/>
                <w:szCs w:val="24"/>
                <w:lang w:eastAsia="zh-CN"/>
              </w:rPr>
              <w:t>质保期不少于</w:t>
            </w:r>
            <w:r>
              <w:rPr>
                <w:rFonts w:hint="eastAsia" w:ascii="Times New Roman" w:hAnsi="Times New Roman" w:eastAsia="宋体" w:cs="宋体"/>
                <w:color w:val="auto"/>
                <w:sz w:val="24"/>
                <w:szCs w:val="24"/>
                <w:lang w:val="en-US" w:eastAsia="zh-CN"/>
              </w:rPr>
              <w:t>1</w:t>
            </w:r>
            <w:r>
              <w:rPr>
                <w:rFonts w:hint="eastAsia" w:ascii="Times New Roman" w:hAnsi="Times New Roman" w:eastAsia="宋体" w:cs="宋体"/>
                <w:color w:val="auto"/>
                <w:sz w:val="24"/>
                <w:szCs w:val="24"/>
              </w:rPr>
              <w:t>年。</w:t>
            </w:r>
          </w:p>
        </w:tc>
      </w:tr>
      <w:tr w14:paraId="64E67D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Merge w:val="continue"/>
            <w:vAlign w:val="center"/>
          </w:tcPr>
          <w:p w14:paraId="2C75B047">
            <w:pPr>
              <w:widowControl/>
              <w:spacing w:after="0"/>
              <w:jc w:val="center"/>
              <w:rPr>
                <w:rFonts w:hint="eastAsia" w:ascii="Times New Roman" w:hAnsi="Times New Roman" w:eastAsia="宋体" w:cs="宋体"/>
                <w:color w:val="auto"/>
                <w:kern w:val="0"/>
                <w:sz w:val="24"/>
                <w:szCs w:val="24"/>
              </w:rPr>
            </w:pPr>
          </w:p>
        </w:tc>
        <w:tc>
          <w:tcPr>
            <w:tcW w:w="722" w:type="pct"/>
            <w:vMerge w:val="continue"/>
            <w:vAlign w:val="center"/>
          </w:tcPr>
          <w:p w14:paraId="680C5267">
            <w:pPr>
              <w:widowControl/>
              <w:spacing w:after="0"/>
              <w:jc w:val="center"/>
              <w:rPr>
                <w:rFonts w:hint="eastAsia" w:ascii="Times New Roman" w:hAnsi="Times New Roman" w:eastAsia="宋体" w:cs="宋体"/>
                <w:color w:val="auto"/>
                <w:kern w:val="0"/>
                <w:sz w:val="24"/>
                <w:szCs w:val="24"/>
              </w:rPr>
            </w:pPr>
          </w:p>
        </w:tc>
        <w:tc>
          <w:tcPr>
            <w:tcW w:w="3852" w:type="pct"/>
            <w:vAlign w:val="center"/>
          </w:tcPr>
          <w:p w14:paraId="4F120486">
            <w:pPr>
              <w:widowControl/>
              <w:spacing w:after="0"/>
              <w:jc w:val="both"/>
              <w:rPr>
                <w:rFonts w:hint="eastAsia" w:ascii="Times New Roman" w:hAnsi="Times New Roman" w:eastAsia="宋体" w:cs="宋体"/>
                <w:color w:val="auto"/>
                <w:kern w:val="0"/>
                <w:sz w:val="24"/>
                <w:szCs w:val="24"/>
                <w:lang w:val="en-US" w:eastAsia="zh-CN"/>
              </w:rPr>
            </w:pPr>
            <w:r>
              <w:rPr>
                <w:rFonts w:hint="eastAsia" w:ascii="Times New Roman" w:hAnsi="Times New Roman" w:eastAsia="宋体" w:cs="宋体"/>
                <w:color w:val="auto"/>
                <w:kern w:val="0"/>
                <w:sz w:val="24"/>
                <w:szCs w:val="24"/>
              </w:rPr>
              <w:t>2.</w:t>
            </w:r>
            <w:r>
              <w:rPr>
                <w:rFonts w:hint="eastAsia" w:ascii="Times New Roman" w:hAnsi="Times New Roman" w:cs="宋体"/>
                <w:color w:val="auto"/>
                <w:kern w:val="0"/>
                <w:sz w:val="24"/>
                <w:szCs w:val="24"/>
                <w:lang w:eastAsia="zh-CN"/>
              </w:rPr>
              <w:t>提供</w:t>
            </w:r>
            <w:r>
              <w:rPr>
                <w:rFonts w:hint="eastAsia" w:ascii="Times New Roman" w:hAnsi="Times New Roman" w:eastAsia="宋体" w:cs="宋体"/>
                <w:color w:val="auto"/>
                <w:kern w:val="0"/>
                <w:sz w:val="24"/>
                <w:szCs w:val="24"/>
              </w:rPr>
              <w:t>设计专业的售后机构和服务人员</w:t>
            </w:r>
            <w:r>
              <w:rPr>
                <w:rFonts w:hint="eastAsia" w:cs="宋体"/>
                <w:color w:val="auto"/>
                <w:kern w:val="0"/>
                <w:sz w:val="24"/>
                <w:szCs w:val="24"/>
                <w:lang w:eastAsia="zh-CN"/>
              </w:rPr>
              <w:t>。</w:t>
            </w:r>
          </w:p>
        </w:tc>
      </w:tr>
      <w:tr w14:paraId="05101D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Merge w:val="continue"/>
            <w:vAlign w:val="center"/>
          </w:tcPr>
          <w:p w14:paraId="5E233EED">
            <w:pPr>
              <w:widowControl/>
              <w:spacing w:after="0"/>
              <w:jc w:val="center"/>
              <w:rPr>
                <w:rFonts w:hint="eastAsia" w:ascii="Times New Roman" w:hAnsi="Times New Roman" w:eastAsia="宋体" w:cs="宋体"/>
                <w:color w:val="auto"/>
                <w:kern w:val="0"/>
                <w:sz w:val="24"/>
                <w:szCs w:val="24"/>
              </w:rPr>
            </w:pPr>
          </w:p>
        </w:tc>
        <w:tc>
          <w:tcPr>
            <w:tcW w:w="722" w:type="pct"/>
            <w:vMerge w:val="continue"/>
            <w:vAlign w:val="center"/>
          </w:tcPr>
          <w:p w14:paraId="002FDC16">
            <w:pPr>
              <w:widowControl/>
              <w:spacing w:after="0"/>
              <w:jc w:val="center"/>
              <w:rPr>
                <w:rFonts w:hint="eastAsia" w:ascii="Times New Roman" w:hAnsi="Times New Roman" w:eastAsia="宋体" w:cs="宋体"/>
                <w:color w:val="auto"/>
                <w:kern w:val="0"/>
                <w:sz w:val="24"/>
                <w:szCs w:val="24"/>
              </w:rPr>
            </w:pPr>
          </w:p>
        </w:tc>
        <w:tc>
          <w:tcPr>
            <w:tcW w:w="3852" w:type="pct"/>
            <w:vAlign w:val="center"/>
          </w:tcPr>
          <w:p w14:paraId="0039DB3E">
            <w:pPr>
              <w:widowControl/>
              <w:spacing w:after="0"/>
              <w:jc w:val="both"/>
              <w:rPr>
                <w:rFonts w:hint="default"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3.提供7×24小时售后服务，3小时之内到达现场</w:t>
            </w:r>
            <w:r>
              <w:rPr>
                <w:rFonts w:hint="eastAsia" w:cs="宋体"/>
                <w:color w:val="auto"/>
                <w:kern w:val="0"/>
                <w:sz w:val="24"/>
                <w:szCs w:val="24"/>
                <w:lang w:val="en-US" w:eastAsia="zh-CN"/>
              </w:rPr>
              <w:t>。</w:t>
            </w:r>
          </w:p>
        </w:tc>
      </w:tr>
      <w:tr w14:paraId="2A6D2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Align w:val="center"/>
          </w:tcPr>
          <w:p w14:paraId="5FA86A24">
            <w:pPr>
              <w:widowControl/>
              <w:spacing w:after="0"/>
              <w:jc w:val="center"/>
              <w:rPr>
                <w:rFonts w:hint="eastAsia"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2</w:t>
            </w:r>
          </w:p>
        </w:tc>
        <w:tc>
          <w:tcPr>
            <w:tcW w:w="722" w:type="pct"/>
            <w:vAlign w:val="center"/>
          </w:tcPr>
          <w:p w14:paraId="5A9D5141">
            <w:pPr>
              <w:spacing w:after="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sz w:val="24"/>
                <w:szCs w:val="24"/>
              </w:rPr>
              <w:t>交货期</w:t>
            </w:r>
          </w:p>
        </w:tc>
        <w:tc>
          <w:tcPr>
            <w:tcW w:w="3852" w:type="pct"/>
            <w:vAlign w:val="center"/>
          </w:tcPr>
          <w:p w14:paraId="4A753588">
            <w:pPr>
              <w:spacing w:after="0"/>
              <w:jc w:val="both"/>
              <w:rPr>
                <w:rFonts w:hint="eastAsia" w:ascii="Times New Roman" w:hAnsi="Times New Roman" w:eastAsia="宋体" w:cs="宋体"/>
                <w:color w:val="auto"/>
                <w:kern w:val="0"/>
                <w:sz w:val="24"/>
                <w:szCs w:val="24"/>
              </w:rPr>
            </w:pPr>
            <w:r>
              <w:rPr>
                <w:rFonts w:hint="eastAsia" w:ascii="Times New Roman" w:hAnsi="Times New Roman" w:eastAsia="宋体" w:cs="宋体"/>
                <w:color w:val="auto"/>
                <w:sz w:val="24"/>
                <w:szCs w:val="24"/>
              </w:rPr>
              <w:t>签订合同之日起</w:t>
            </w:r>
            <w:r>
              <w:rPr>
                <w:rFonts w:hint="eastAsia" w:ascii="Times New Roman" w:hAnsi="Times New Roman" w:cs="宋体"/>
                <w:color w:val="auto"/>
                <w:sz w:val="24"/>
                <w:szCs w:val="24"/>
                <w:lang w:val="en-US" w:eastAsia="zh-CN"/>
              </w:rPr>
              <w:t>15</w:t>
            </w:r>
            <w:r>
              <w:rPr>
                <w:rFonts w:hint="eastAsia" w:ascii="Times New Roman" w:hAnsi="Times New Roman" w:eastAsia="宋体" w:cs="宋体"/>
                <w:color w:val="auto"/>
                <w:sz w:val="24"/>
                <w:szCs w:val="24"/>
              </w:rPr>
              <w:t>日内到货（特殊情况以合同为准）。</w:t>
            </w:r>
          </w:p>
        </w:tc>
      </w:tr>
      <w:tr w14:paraId="2200C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Align w:val="center"/>
          </w:tcPr>
          <w:p w14:paraId="263600BB">
            <w:pPr>
              <w:widowControl/>
              <w:spacing w:after="0"/>
              <w:jc w:val="center"/>
              <w:rPr>
                <w:rFonts w:hint="eastAsia"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3</w:t>
            </w:r>
          </w:p>
        </w:tc>
        <w:tc>
          <w:tcPr>
            <w:tcW w:w="722" w:type="pct"/>
            <w:vAlign w:val="center"/>
          </w:tcPr>
          <w:p w14:paraId="330BA050">
            <w:pPr>
              <w:spacing w:after="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验收要求</w:t>
            </w:r>
          </w:p>
        </w:tc>
        <w:tc>
          <w:tcPr>
            <w:tcW w:w="3852" w:type="pct"/>
            <w:vAlign w:val="center"/>
          </w:tcPr>
          <w:p w14:paraId="7E520677">
            <w:pPr>
              <w:spacing w:after="0"/>
              <w:jc w:val="both"/>
              <w:rPr>
                <w:rFonts w:hint="eastAsia"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rPr>
              <w:t>抽验比例标准；逐条参数验收；有权委托第三方检验机构进行检验，特殊情况以合同为准</w:t>
            </w:r>
            <w:r>
              <w:rPr>
                <w:rFonts w:hint="eastAsia" w:cs="宋体"/>
                <w:color w:val="auto"/>
                <w:sz w:val="24"/>
                <w:szCs w:val="24"/>
                <w:lang w:eastAsia="zh-CN"/>
              </w:rPr>
              <w:t>。</w:t>
            </w:r>
          </w:p>
        </w:tc>
      </w:tr>
    </w:tbl>
    <w:p w14:paraId="1BFE64F8">
      <w:pPr>
        <w:pStyle w:val="3"/>
        <w:pageBreakBefore w:val="0"/>
        <w:numPr>
          <w:ilvl w:val="0"/>
          <w:numId w:val="0"/>
        </w:numPr>
        <w:kinsoku/>
        <w:wordWrap/>
        <w:overflowPunct/>
        <w:topLinePunct w:val="0"/>
        <w:bidi w:val="0"/>
        <w:spacing w:before="100" w:beforeAutospacing="1" w:after="100" w:afterAutospacing="1"/>
        <w:ind w:right="0" w:rightChars="0"/>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五、</w:t>
      </w:r>
      <w:r>
        <w:rPr>
          <w:rFonts w:hint="eastAsia" w:ascii="Times New Roman" w:hAnsi="Times New Roman" w:eastAsia="宋体" w:cs="Times New Roman"/>
          <w:b/>
          <w:color w:val="000000" w:themeColor="text1"/>
          <w:sz w:val="24"/>
          <w:szCs w:val="24"/>
          <w14:textFill>
            <w14:solidFill>
              <w14:schemeClr w14:val="tx1"/>
            </w14:solidFill>
          </w14:textFill>
        </w:rPr>
        <w:t>评标方法及评审因素与标准</w:t>
      </w:r>
    </w:p>
    <w:p w14:paraId="16F4031F">
      <w:pPr>
        <w:widowControl w:val="0"/>
        <w:autoSpaceDE w:val="0"/>
        <w:autoSpaceDN w:val="0"/>
        <w:adjustRightInd w:val="0"/>
        <w:spacing w:after="120" w:line="360" w:lineRule="auto"/>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（一）采用“综合评分法”的评标方法。评标采用百分制，各评委独立分别对实质上响应比选文件进行逐项打分，对评标委员会各成员每一因素的打分汇总后取算术平均分，该平均分为投标人的得分。</w:t>
      </w:r>
    </w:p>
    <w:p w14:paraId="70797388">
      <w:pPr>
        <w:widowControl w:val="0"/>
        <w:autoSpaceDE w:val="0"/>
        <w:autoSpaceDN w:val="0"/>
        <w:adjustRightInd w:val="0"/>
        <w:spacing w:after="120" w:line="360" w:lineRule="auto"/>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（二）评审因素与标准</w:t>
      </w:r>
    </w:p>
    <w:tbl>
      <w:tblPr>
        <w:tblStyle w:val="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
        <w:gridCol w:w="1146"/>
        <w:gridCol w:w="6182"/>
        <w:gridCol w:w="833"/>
      </w:tblGrid>
      <w:tr w14:paraId="2454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0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9F76690">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第一部分价格（30分）</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515E66">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分值</w:t>
            </w:r>
          </w:p>
        </w:tc>
      </w:tr>
      <w:tr w14:paraId="0C2D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0" w:type="pct"/>
            <w:tcBorders>
              <w:top w:val="nil"/>
              <w:left w:val="single" w:color="000000" w:sz="8" w:space="0"/>
              <w:bottom w:val="single" w:color="000000" w:sz="8" w:space="0"/>
              <w:right w:val="single" w:color="000000" w:sz="8" w:space="0"/>
            </w:tcBorders>
            <w:shd w:val="clear" w:color="auto" w:fill="auto"/>
            <w:noWrap/>
            <w:vAlign w:val="center"/>
          </w:tcPr>
          <w:p w14:paraId="5A6A766B">
            <w:pPr>
              <w:widowControl w:val="0"/>
              <w:spacing w:after="12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2C21B711">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价格</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5D361720">
            <w:pPr>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（1）投标报价超过采购预算的，投标无效，未超过采购预算的投标报价按以下公式进行计算</w:t>
            </w:r>
          </w:p>
          <w:p w14:paraId="5CF70CA8">
            <w:pPr>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（2）投标报价得分=（评标基准价/投标报价）×30</w:t>
            </w:r>
          </w:p>
          <w:p w14:paraId="768D7189">
            <w:pPr>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注：满足院内比选文件要求且投标报价最低的投标报价为评标基准价</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60F5A2FD">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30</w:t>
            </w:r>
          </w:p>
        </w:tc>
      </w:tr>
      <w:tr w14:paraId="0C1A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04" w:type="pct"/>
            <w:gridSpan w:val="3"/>
            <w:tcBorders>
              <w:top w:val="nil"/>
              <w:left w:val="single" w:color="000000" w:sz="8" w:space="0"/>
              <w:bottom w:val="single" w:color="000000" w:sz="8" w:space="0"/>
              <w:right w:val="single" w:color="000000" w:sz="8" w:space="0"/>
            </w:tcBorders>
            <w:shd w:val="clear" w:color="auto" w:fill="auto"/>
            <w:noWrap/>
            <w:vAlign w:val="center"/>
          </w:tcPr>
          <w:p w14:paraId="08A35DF8">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第二部分客观分（70分）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29994A2E">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分值</w:t>
            </w:r>
          </w:p>
        </w:tc>
      </w:tr>
      <w:tr w14:paraId="7202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90" w:type="pct"/>
            <w:tcBorders>
              <w:top w:val="nil"/>
              <w:left w:val="single" w:color="000000" w:sz="8" w:space="0"/>
              <w:bottom w:val="single" w:color="000000" w:sz="8" w:space="0"/>
              <w:right w:val="single" w:color="000000" w:sz="8" w:space="0"/>
            </w:tcBorders>
            <w:shd w:val="clear" w:color="auto" w:fill="auto"/>
            <w:noWrap/>
            <w:vAlign w:val="center"/>
          </w:tcPr>
          <w:p w14:paraId="512507D2">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54B976FA">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检测报告</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5B5222A3">
            <w:pPr>
              <w:widowControl w:val="0"/>
              <w:spacing w:after="12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根据所投产品（遮光帘）原料检测报告复印件得10分。未提供或不符合要求得0分。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5D2DFE88">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w:t>
            </w:r>
          </w:p>
        </w:tc>
      </w:tr>
      <w:tr w14:paraId="2DF0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90" w:type="pct"/>
            <w:tcBorders>
              <w:top w:val="nil"/>
              <w:left w:val="single" w:color="000000" w:sz="8" w:space="0"/>
              <w:bottom w:val="single" w:color="000000" w:sz="8" w:space="0"/>
              <w:right w:val="single" w:color="000000" w:sz="8" w:space="0"/>
            </w:tcBorders>
            <w:shd w:val="clear" w:color="auto" w:fill="auto"/>
            <w:noWrap/>
            <w:vAlign w:val="center"/>
          </w:tcPr>
          <w:p w14:paraId="7F084480">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3AC8E836">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制造商生产能力评价</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0E15A099">
            <w:pPr>
              <w:widowControl w:val="0"/>
              <w:spacing w:after="12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响应文件中提供所响应产品制造商的设备图片及设备购置发票复印件加盖公章（注：若设备为租赁设备须同时提供相关租赁协议，否则不予认定加分）。每具备1项设备得1分，最多得5分；未提供或提供不全得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07C6F223">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p>
        </w:tc>
      </w:tr>
      <w:tr w14:paraId="2162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90" w:type="pct"/>
            <w:tcBorders>
              <w:top w:val="nil"/>
              <w:left w:val="single" w:color="000000" w:sz="8" w:space="0"/>
              <w:bottom w:val="single" w:color="auto" w:sz="4" w:space="0"/>
              <w:right w:val="single" w:color="000000" w:sz="8" w:space="0"/>
            </w:tcBorders>
            <w:shd w:val="clear" w:color="auto" w:fill="auto"/>
            <w:noWrap/>
            <w:vAlign w:val="center"/>
          </w:tcPr>
          <w:p w14:paraId="52335EE0">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374F3B76">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业绩</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48388FAB">
            <w:pPr>
              <w:widowControl w:val="0"/>
              <w:spacing w:after="12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提供所投产品在国内医院的实际使用业绩（按招标文件要求提供业绩表和合同复印件），一个业绩得5分，最高10分，未提供的得0分。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31E6C51C">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w:t>
            </w:r>
          </w:p>
        </w:tc>
      </w:tr>
      <w:tr w14:paraId="0EAF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0EC88">
            <w:pPr>
              <w:widowControl w:val="0"/>
              <w:spacing w:after="12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w:t>
            </w:r>
          </w:p>
        </w:tc>
        <w:tc>
          <w:tcPr>
            <w:tcW w:w="679" w:type="pct"/>
            <w:tcBorders>
              <w:top w:val="nil"/>
              <w:left w:val="single" w:color="auto" w:sz="4" w:space="0"/>
              <w:bottom w:val="single" w:color="000000" w:sz="8" w:space="0"/>
              <w:right w:val="single" w:color="000000" w:sz="8" w:space="0"/>
            </w:tcBorders>
            <w:shd w:val="clear" w:color="auto" w:fill="auto"/>
            <w:vAlign w:val="center"/>
          </w:tcPr>
          <w:p w14:paraId="091E2EB6">
            <w:pPr>
              <w:widowControl w:val="0"/>
              <w:spacing w:after="12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质量技术</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468C5E25">
            <w:pPr>
              <w:widowControl w:val="0"/>
              <w:spacing w:after="12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产品技术参数完全响应，样品完全符合文件技术要求，主要参数要求得15分。没有相应不得分。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6DE22637">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15</w:t>
            </w:r>
          </w:p>
        </w:tc>
      </w:tr>
      <w:tr w14:paraId="24C9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806B3">
            <w:pPr>
              <w:widowControl w:val="0"/>
              <w:spacing w:after="12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p>
        </w:tc>
        <w:tc>
          <w:tcPr>
            <w:tcW w:w="679" w:type="pct"/>
            <w:tcBorders>
              <w:top w:val="nil"/>
              <w:left w:val="single" w:color="auto" w:sz="4" w:space="0"/>
              <w:bottom w:val="single" w:color="000000" w:sz="8" w:space="0"/>
              <w:right w:val="single" w:color="000000" w:sz="8" w:space="0"/>
            </w:tcBorders>
            <w:shd w:val="clear" w:color="auto" w:fill="auto"/>
            <w:vAlign w:val="center"/>
          </w:tcPr>
          <w:p w14:paraId="4A67C3B8">
            <w:pPr>
              <w:widowControl w:val="0"/>
              <w:spacing w:after="12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保修时间评价</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70BEC41D">
            <w:pPr>
              <w:widowControl w:val="0"/>
              <w:spacing w:after="12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满足院内比选招标文件要求的基础上所投产品每增加1年保修得4分，最多8分。保修期内免费更换零配件，。7×24小时技术响应，48小时内维修工程师到达维修现场。保修期自验收合格之日起计算</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5A75271C">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w:t>
            </w:r>
          </w:p>
        </w:tc>
      </w:tr>
      <w:tr w14:paraId="78CF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90" w:type="pct"/>
            <w:tcBorders>
              <w:top w:val="single" w:color="auto" w:sz="4" w:space="0"/>
              <w:left w:val="single" w:color="000000" w:sz="8" w:space="0"/>
              <w:bottom w:val="single" w:color="000000" w:sz="8" w:space="0"/>
              <w:right w:val="single" w:color="000000" w:sz="8" w:space="0"/>
            </w:tcBorders>
            <w:shd w:val="clear" w:color="auto" w:fill="auto"/>
            <w:noWrap/>
            <w:vAlign w:val="center"/>
          </w:tcPr>
          <w:p w14:paraId="348D0220">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191C35C6">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售后服务</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429CCD1C">
            <w:pPr>
              <w:widowControl w:val="0"/>
              <w:spacing w:after="12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提供售后服务保障措施方案全面、可行：优秀22分；良好15分；一般5分；未提供不得分。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4F2A00B9">
            <w:pPr>
              <w:widowControl w:val="0"/>
              <w:spacing w:after="12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22</w:t>
            </w:r>
          </w:p>
        </w:tc>
      </w:tr>
      <w:tr w14:paraId="6EC7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4" w:type="pct"/>
            <w:gridSpan w:val="3"/>
            <w:tcBorders>
              <w:top w:val="nil"/>
              <w:left w:val="single" w:color="000000" w:sz="8" w:space="0"/>
              <w:bottom w:val="single" w:color="000000" w:sz="8" w:space="0"/>
              <w:right w:val="single" w:color="000000" w:sz="8" w:space="0"/>
            </w:tcBorders>
            <w:shd w:val="clear" w:color="auto" w:fill="auto"/>
            <w:noWrap/>
            <w:vAlign w:val="center"/>
          </w:tcPr>
          <w:p w14:paraId="6C92DE0C">
            <w:pPr>
              <w:widowControl w:val="0"/>
              <w:spacing w:after="120"/>
              <w:jc w:val="center"/>
              <w:rPr>
                <w:rFonts w:hint="eastAsia" w:ascii="仿宋" w:hAnsi="仿宋" w:eastAsia="仿宋" w:cs="仿宋"/>
                <w:color w:val="FF0000"/>
                <w:kern w:val="2"/>
                <w:sz w:val="28"/>
                <w:szCs w:val="28"/>
                <w:lang w:val="en-US" w:eastAsia="zh-CN" w:bidi="ar-SA"/>
              </w:rPr>
            </w:pPr>
            <w:r>
              <w:rPr>
                <w:rFonts w:hint="eastAsia" w:ascii="仿宋" w:hAnsi="仿宋" w:eastAsia="仿宋" w:cs="仿宋"/>
                <w:color w:val="FF0000"/>
                <w:kern w:val="2"/>
                <w:sz w:val="28"/>
                <w:szCs w:val="28"/>
                <w:lang w:val="en-US" w:eastAsia="zh-CN" w:bidi="ar-SA"/>
              </w:rPr>
              <w:t>综合得分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2099FFE9">
            <w:pPr>
              <w:widowControl w:val="0"/>
              <w:spacing w:after="120"/>
              <w:jc w:val="center"/>
              <w:rPr>
                <w:rFonts w:hint="eastAsia" w:ascii="仿宋" w:hAnsi="仿宋" w:eastAsia="仿宋" w:cs="仿宋"/>
                <w:color w:val="FF0000"/>
                <w:kern w:val="2"/>
                <w:sz w:val="28"/>
                <w:szCs w:val="28"/>
                <w:lang w:val="en-US" w:eastAsia="zh-CN" w:bidi="ar-SA"/>
              </w:rPr>
            </w:pPr>
            <w:r>
              <w:rPr>
                <w:rFonts w:hint="eastAsia" w:ascii="仿宋" w:hAnsi="仿宋" w:eastAsia="仿宋" w:cs="仿宋"/>
                <w:color w:val="FF0000"/>
                <w:kern w:val="2"/>
                <w:sz w:val="28"/>
                <w:szCs w:val="28"/>
                <w:lang w:val="en-US" w:eastAsia="zh-CN" w:bidi="ar-SA"/>
              </w:rPr>
              <w:t>100</w:t>
            </w:r>
          </w:p>
        </w:tc>
      </w:tr>
    </w:tbl>
    <w:p w14:paraId="7EFBBCA7">
      <w:pPr>
        <w:widowControl w:val="0"/>
        <w:autoSpaceDE w:val="0"/>
        <w:autoSpaceDN w:val="0"/>
        <w:adjustRightInd w:val="0"/>
        <w:spacing w:after="120" w:line="360" w:lineRule="auto"/>
        <w:jc w:val="both"/>
        <w:rPr>
          <w:rFonts w:hint="eastAsia" w:ascii="Times New Roman" w:hAnsi="Times New Roman" w:eastAsia="宋体" w:cs="Times New Roman"/>
          <w:color w:val="auto"/>
          <w:kern w:val="0"/>
          <w:sz w:val="24"/>
          <w:szCs w:val="24"/>
          <w:lang w:val="en-US" w:eastAsia="zh-CN" w:bidi="ar-SA"/>
        </w:rPr>
      </w:pPr>
    </w:p>
    <w:p w14:paraId="5BA5CA69">
      <w:pPr>
        <w:snapToGrid w:val="0"/>
        <w:spacing w:after="0" w:line="360" w:lineRule="auto"/>
        <w:contextualSpacing/>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备注：评标委员会各评委对有效响应文件按评审标准独立评审打分，投标人最终得分为各评委个人打分的算术平均值（四舍五入后，小数点后保留两位有效数）</w:t>
      </w:r>
    </w:p>
    <w:p w14:paraId="31DC9C41">
      <w:pPr>
        <w:pStyle w:val="3"/>
        <w:numPr>
          <w:numId w:val="0"/>
        </w:numPr>
        <w:spacing w:after="0"/>
        <w:ind w:right="0" w:rightChars="0"/>
        <w:rPr>
          <w:rFonts w:hint="eastAsia" w:ascii="仿宋" w:hAnsi="仿宋" w:eastAsia="仿宋" w:cs="仿宋"/>
          <w:b/>
          <w:sz w:val="28"/>
          <w:szCs w:val="28"/>
        </w:rPr>
      </w:pPr>
      <w:r>
        <w:rPr>
          <w:rFonts w:hint="eastAsia" w:ascii="仿宋" w:hAnsi="仿宋" w:eastAsia="仿宋" w:cs="仿宋"/>
          <w:b/>
          <w:sz w:val="28"/>
          <w:szCs w:val="28"/>
          <w:lang w:eastAsia="zh-CN"/>
        </w:rPr>
        <w:t>六、</w:t>
      </w:r>
      <w:r>
        <w:rPr>
          <w:rFonts w:hint="eastAsia" w:ascii="仿宋" w:hAnsi="仿宋" w:eastAsia="仿宋" w:cs="仿宋"/>
          <w:b/>
          <w:sz w:val="28"/>
          <w:szCs w:val="28"/>
        </w:rPr>
        <w:t>院内比选响应文件内容要求</w:t>
      </w:r>
    </w:p>
    <w:p w14:paraId="28E7D292">
      <w:pPr>
        <w:snapToGrid w:val="0"/>
        <w:spacing w:after="0" w:line="360" w:lineRule="auto"/>
        <w:ind w:firstLine="560" w:firstLineChars="200"/>
        <w:contextualSpacing/>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院内比选响应文件格式见附件2</w:t>
      </w:r>
    </w:p>
    <w:p w14:paraId="00DC7078">
      <w:pPr>
        <w:snapToGrid w:val="0"/>
        <w:spacing w:after="0" w:line="360" w:lineRule="auto"/>
        <w:contextualSpacing/>
        <w:rPr>
          <w:rFonts w:hint="eastAsia" w:ascii="仿宋" w:hAnsi="仿宋" w:eastAsia="仿宋" w:cs="仿宋"/>
          <w:b/>
          <w:sz w:val="28"/>
          <w:szCs w:val="28"/>
        </w:rPr>
      </w:pPr>
      <w:r>
        <w:rPr>
          <w:rFonts w:hint="eastAsia" w:ascii="仿宋" w:hAnsi="仿宋" w:eastAsia="仿宋" w:cs="仿宋"/>
          <w:b/>
          <w:sz w:val="28"/>
          <w:szCs w:val="28"/>
          <w:lang w:eastAsia="zh-CN"/>
        </w:rPr>
        <w:t>七、</w:t>
      </w:r>
      <w:r>
        <w:rPr>
          <w:rFonts w:hint="eastAsia" w:ascii="仿宋" w:hAnsi="仿宋" w:eastAsia="仿宋" w:cs="仿宋"/>
          <w:b/>
          <w:sz w:val="28"/>
          <w:szCs w:val="28"/>
        </w:rPr>
        <w:t>信息发布方式</w:t>
      </w:r>
    </w:p>
    <w:p w14:paraId="35984B53">
      <w:pPr>
        <w:snapToGrid w:val="0"/>
        <w:spacing w:after="0" w:line="360" w:lineRule="auto"/>
        <w:ind w:left="-4" w:leftChars="-2" w:firstLine="560" w:firstLineChars="200"/>
        <w:contextualSpacing/>
        <w:rPr>
          <w:rFonts w:hint="eastAsia" w:ascii="仿宋" w:hAnsi="仿宋" w:eastAsia="仿宋" w:cs="仿宋"/>
          <w:color w:val="000000"/>
          <w:sz w:val="28"/>
          <w:szCs w:val="28"/>
          <w:shd w:val="clear" w:color="auto" w:fill="FFFFFF"/>
        </w:rPr>
      </w:pPr>
      <w:r>
        <w:rPr>
          <w:rFonts w:hint="eastAsia" w:ascii="仿宋" w:hAnsi="仿宋" w:eastAsia="仿宋" w:cs="仿宋"/>
          <w:sz w:val="28"/>
          <w:szCs w:val="28"/>
        </w:rPr>
        <w:t>本项目需要公开的有关信息，</w:t>
      </w:r>
      <w:r>
        <w:rPr>
          <w:rFonts w:hint="eastAsia" w:ascii="仿宋" w:hAnsi="仿宋" w:eastAsia="仿宋" w:cs="仿宋"/>
          <w:color w:val="000000"/>
          <w:sz w:val="28"/>
          <w:szCs w:val="28"/>
          <w:shd w:val="clear" w:color="auto" w:fill="FFFFFF"/>
        </w:rPr>
        <w:t>包括公开比选公告、更正公告、比选结果公告、终止公告等与比选活动有关的通知，采购人均将通过“天津市第一中心医院官网（ https://www.tj-fch.com/ ）”公开发布。</w:t>
      </w:r>
    </w:p>
    <w:p w14:paraId="4968DEC1">
      <w:pPr>
        <w:pStyle w:val="3"/>
        <w:spacing w:after="0"/>
        <w:ind w:right="0" w:rightChars="0"/>
        <w:rPr>
          <w:rFonts w:hint="eastAsia" w:ascii="仿宋" w:hAnsi="仿宋" w:eastAsia="仿宋" w:cs="仿宋"/>
          <w:b/>
          <w:sz w:val="28"/>
          <w:szCs w:val="28"/>
        </w:rPr>
      </w:pPr>
      <w:r>
        <w:rPr>
          <w:rFonts w:hint="eastAsia" w:ascii="仿宋" w:hAnsi="仿宋" w:eastAsia="仿宋" w:cs="仿宋"/>
          <w:b/>
          <w:sz w:val="28"/>
          <w:szCs w:val="28"/>
          <w:lang w:eastAsia="zh-CN"/>
        </w:rPr>
        <w:t>八、</w:t>
      </w:r>
      <w:r>
        <w:rPr>
          <w:rFonts w:hint="eastAsia" w:ascii="仿宋" w:hAnsi="仿宋" w:eastAsia="仿宋" w:cs="仿宋"/>
          <w:b/>
          <w:sz w:val="28"/>
          <w:szCs w:val="28"/>
        </w:rPr>
        <w:t>院内比选响应文</w:t>
      </w:r>
      <w:bookmarkStart w:id="7" w:name="_GoBack"/>
      <w:bookmarkEnd w:id="7"/>
      <w:r>
        <w:rPr>
          <w:rFonts w:hint="eastAsia" w:ascii="仿宋" w:hAnsi="仿宋" w:eastAsia="仿宋" w:cs="仿宋"/>
          <w:b/>
          <w:sz w:val="28"/>
          <w:szCs w:val="28"/>
        </w:rPr>
        <w:t>件递交及现场比选</w:t>
      </w:r>
    </w:p>
    <w:p w14:paraId="4C5E7D47">
      <w:pPr>
        <w:pStyle w:val="9"/>
        <w:numPr>
          <w:ilvl w:val="0"/>
          <w:numId w:val="4"/>
        </w:numPr>
        <w:snapToGrid w:val="0"/>
        <w:spacing w:after="0" w:line="360" w:lineRule="auto"/>
        <w:ind w:left="142" w:firstLine="278" w:firstLineChars="0"/>
        <w:contextualSpacing/>
        <w:rPr>
          <w:rStyle w:val="8"/>
          <w:rFonts w:hint="eastAsia" w:ascii="仿宋" w:hAnsi="仿宋" w:eastAsia="仿宋" w:cs="仿宋"/>
          <w:sz w:val="28"/>
          <w:szCs w:val="28"/>
          <w:u w:val="none"/>
        </w:rPr>
      </w:pPr>
      <w:r>
        <w:rPr>
          <w:rFonts w:hint="eastAsia" w:ascii="仿宋" w:hAnsi="仿宋" w:eastAsia="仿宋" w:cs="仿宋"/>
          <w:color w:val="000000"/>
          <w:sz w:val="28"/>
          <w:szCs w:val="28"/>
          <w:shd w:val="clear" w:color="auto" w:fill="FFFFFF"/>
        </w:rPr>
        <w:t>院内比选响应文件递交截止时间：</w:t>
      </w:r>
      <w:r>
        <w:rPr>
          <w:rFonts w:hint="eastAsia" w:ascii="仿宋" w:hAnsi="仿宋" w:eastAsia="仿宋" w:cs="仿宋"/>
          <w:color w:val="FF0000"/>
          <w:sz w:val="28"/>
          <w:szCs w:val="28"/>
          <w:shd w:val="clear" w:color="auto" w:fill="FFFFFF"/>
        </w:rPr>
        <w:t xml:space="preserve"> 202</w:t>
      </w:r>
      <w:r>
        <w:rPr>
          <w:rFonts w:hint="eastAsia" w:ascii="仿宋" w:hAnsi="仿宋" w:eastAsia="仿宋" w:cs="仿宋"/>
          <w:color w:val="FF0000"/>
          <w:sz w:val="28"/>
          <w:szCs w:val="28"/>
          <w:shd w:val="clear" w:color="auto" w:fill="FFFFFF"/>
          <w:lang w:val="en-US" w:eastAsia="zh-CN"/>
        </w:rPr>
        <w:t>6</w:t>
      </w:r>
      <w:r>
        <w:rPr>
          <w:rFonts w:hint="eastAsia" w:ascii="仿宋" w:hAnsi="仿宋" w:eastAsia="仿宋" w:cs="仿宋"/>
          <w:color w:val="FF0000"/>
          <w:sz w:val="28"/>
          <w:szCs w:val="28"/>
          <w:shd w:val="clear" w:color="auto" w:fill="FFFFFF"/>
        </w:rPr>
        <w:t>年</w:t>
      </w:r>
      <w:r>
        <w:rPr>
          <w:rFonts w:hint="eastAsia" w:ascii="仿宋" w:hAnsi="仿宋" w:eastAsia="仿宋" w:cs="仿宋"/>
          <w:color w:val="FF0000"/>
          <w:sz w:val="28"/>
          <w:szCs w:val="28"/>
          <w:shd w:val="clear" w:color="auto" w:fill="FFFFFF"/>
          <w:lang w:val="en-US" w:eastAsia="zh-CN"/>
        </w:rPr>
        <w:t>3</w:t>
      </w:r>
      <w:r>
        <w:rPr>
          <w:rFonts w:hint="eastAsia" w:ascii="仿宋" w:hAnsi="仿宋" w:eastAsia="仿宋" w:cs="仿宋"/>
          <w:color w:val="FF0000"/>
          <w:sz w:val="28"/>
          <w:szCs w:val="28"/>
          <w:shd w:val="clear" w:color="auto" w:fill="FFFFFF"/>
        </w:rPr>
        <w:t>月</w:t>
      </w:r>
      <w:r>
        <w:rPr>
          <w:rFonts w:hint="eastAsia" w:ascii="仿宋" w:hAnsi="仿宋" w:eastAsia="仿宋" w:cs="仿宋"/>
          <w:color w:val="FF0000"/>
          <w:sz w:val="28"/>
          <w:szCs w:val="28"/>
          <w:shd w:val="clear" w:color="auto" w:fill="FFFFFF"/>
          <w:lang w:val="en-US" w:eastAsia="zh-CN"/>
        </w:rPr>
        <w:t>23</w:t>
      </w:r>
      <w:r>
        <w:rPr>
          <w:rFonts w:hint="eastAsia" w:ascii="仿宋" w:hAnsi="仿宋" w:eastAsia="仿宋" w:cs="仿宋"/>
          <w:color w:val="FF0000"/>
          <w:sz w:val="28"/>
          <w:szCs w:val="28"/>
          <w:shd w:val="clear" w:color="auto" w:fill="FFFFFF"/>
        </w:rPr>
        <w:t>日</w:t>
      </w:r>
      <w:r>
        <w:rPr>
          <w:rFonts w:hint="eastAsia" w:ascii="仿宋" w:hAnsi="仿宋" w:eastAsia="仿宋" w:cs="仿宋"/>
          <w:color w:val="000000"/>
          <w:sz w:val="28"/>
          <w:szCs w:val="28"/>
          <w:shd w:val="clear" w:color="auto" w:fill="FFFFFF"/>
        </w:rPr>
        <w:t>（北京时间）。</w:t>
      </w:r>
    </w:p>
    <w:p w14:paraId="621ECE35">
      <w:pPr>
        <w:pStyle w:val="9"/>
        <w:numPr>
          <w:ilvl w:val="0"/>
          <w:numId w:val="4"/>
        </w:numPr>
        <w:snapToGrid w:val="0"/>
        <w:spacing w:after="0" w:line="360" w:lineRule="auto"/>
        <w:ind w:left="0" w:firstLine="420" w:firstLineChars="0"/>
        <w:contextualSpacing/>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院内比选响应文件递交方式：文件密封后送至天津市第一中心医院（水西院区）设备物资处。</w:t>
      </w:r>
    </w:p>
    <w:p w14:paraId="484D6693">
      <w:pPr>
        <w:pStyle w:val="9"/>
        <w:numPr>
          <w:ilvl w:val="0"/>
          <w:numId w:val="4"/>
        </w:numPr>
        <w:snapToGrid w:val="0"/>
        <w:spacing w:after="0" w:line="360" w:lineRule="auto"/>
        <w:ind w:firstLineChars="0"/>
        <w:contextualSpacing/>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启封院内比选响应文件、现场比选时间：我方将另行告知。</w:t>
      </w:r>
    </w:p>
    <w:p w14:paraId="7CC3667E">
      <w:pPr>
        <w:pStyle w:val="9"/>
        <w:numPr>
          <w:ilvl w:val="0"/>
          <w:numId w:val="4"/>
        </w:numPr>
        <w:snapToGrid w:val="0"/>
        <w:spacing w:after="0" w:line="360" w:lineRule="auto"/>
        <w:ind w:firstLineChars="0"/>
        <w:contextualSpacing/>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院内比选地点：天津市第一中心医院（水西院区）E区六楼设备物资处会议室。</w:t>
      </w:r>
    </w:p>
    <w:p w14:paraId="2166DE4F">
      <w:pPr>
        <w:pStyle w:val="3"/>
        <w:spacing w:after="0"/>
        <w:ind w:right="0" w:rightChars="0"/>
        <w:rPr>
          <w:rFonts w:hint="eastAsia" w:ascii="仿宋" w:hAnsi="仿宋" w:eastAsia="仿宋" w:cs="仿宋"/>
          <w:b/>
          <w:sz w:val="28"/>
          <w:szCs w:val="28"/>
        </w:rPr>
      </w:pPr>
      <w:r>
        <w:rPr>
          <w:rFonts w:hint="eastAsia" w:ascii="仿宋" w:hAnsi="仿宋" w:eastAsia="仿宋" w:cs="仿宋"/>
          <w:b/>
          <w:sz w:val="28"/>
          <w:szCs w:val="28"/>
          <w:lang w:eastAsia="zh-CN"/>
        </w:rPr>
        <w:t>九、</w:t>
      </w:r>
      <w:r>
        <w:rPr>
          <w:rFonts w:hint="eastAsia" w:ascii="仿宋" w:hAnsi="仿宋" w:eastAsia="仿宋" w:cs="仿宋"/>
          <w:b/>
          <w:sz w:val="28"/>
          <w:szCs w:val="28"/>
        </w:rPr>
        <w:t>项目联系方式</w:t>
      </w:r>
    </w:p>
    <w:p w14:paraId="1CA135CE">
      <w:pPr>
        <w:snapToGrid w:val="0"/>
        <w:spacing w:after="0" w:line="360" w:lineRule="auto"/>
        <w:ind w:firstLine="560" w:firstLineChars="200"/>
        <w:contextualSpacing/>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1. 政务邮箱：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"mailto:sdyzxsbwzcsbk@tj.gov.cn" </w:instrText>
      </w:r>
      <w:r>
        <w:rPr>
          <w:rFonts w:hint="eastAsia" w:ascii="仿宋" w:hAnsi="仿宋" w:eastAsia="仿宋" w:cs="仿宋"/>
          <w:sz w:val="28"/>
          <w:szCs w:val="28"/>
        </w:rPr>
        <w:fldChar w:fldCharType="separate"/>
      </w:r>
      <w:r>
        <w:rPr>
          <w:rStyle w:val="8"/>
          <w:rFonts w:hint="eastAsia" w:ascii="仿宋" w:hAnsi="仿宋" w:eastAsia="仿宋" w:cs="仿宋"/>
          <w:sz w:val="28"/>
          <w:szCs w:val="28"/>
          <w:shd w:val="clear" w:color="auto" w:fill="FFFFFF"/>
        </w:rPr>
        <w:t>sdyzxsbwzcsbk@tj.gov.cn</w:t>
      </w:r>
      <w:r>
        <w:rPr>
          <w:rStyle w:val="8"/>
          <w:rFonts w:hint="eastAsia" w:ascii="仿宋" w:hAnsi="仿宋" w:eastAsia="仿宋" w:cs="仿宋"/>
          <w:sz w:val="28"/>
          <w:szCs w:val="28"/>
          <w:shd w:val="clear" w:color="auto" w:fill="FFFFFF"/>
        </w:rPr>
        <w:fldChar w:fldCharType="end"/>
      </w:r>
    </w:p>
    <w:p w14:paraId="3B240FE4">
      <w:pPr>
        <w:pStyle w:val="5"/>
        <w:rPr>
          <w:rFonts w:hint="eastAsia" w:ascii="仿宋" w:hAnsi="仿宋" w:eastAsia="仿宋" w:cs="仿宋"/>
          <w:sz w:val="28"/>
          <w:szCs w:val="28"/>
        </w:rPr>
      </w:pPr>
      <w:r>
        <w:rPr>
          <w:rFonts w:hint="eastAsia" w:ascii="仿宋" w:hAnsi="仿宋" w:eastAsia="仿宋" w:cs="仿宋"/>
          <w:sz w:val="28"/>
          <w:szCs w:val="28"/>
        </w:rPr>
        <w:t xml:space="preserve">    2．地点：天津市西青区保山西道2号</w:t>
      </w:r>
    </w:p>
    <w:p w14:paraId="5CA4C582">
      <w:pPr>
        <w:snapToGrid w:val="0"/>
        <w:spacing w:after="0" w:line="360" w:lineRule="auto"/>
        <w:ind w:firstLine="560" w:firstLineChars="200"/>
        <w:contextualSpacing/>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3. 联系电话： </w:t>
      </w:r>
      <w:r>
        <w:rPr>
          <w:rFonts w:hint="eastAsia" w:ascii="仿宋" w:hAnsi="仿宋" w:eastAsia="仿宋" w:cs="仿宋"/>
          <w:sz w:val="28"/>
          <w:szCs w:val="28"/>
          <w:shd w:val="clear" w:color="auto" w:fill="FFFFFF"/>
          <w:lang w:val="en-US" w:eastAsia="zh-CN"/>
        </w:rPr>
        <w:t>022-</w:t>
      </w:r>
      <w:r>
        <w:rPr>
          <w:rFonts w:hint="eastAsia" w:ascii="仿宋" w:hAnsi="仿宋" w:eastAsia="仿宋" w:cs="仿宋"/>
          <w:sz w:val="28"/>
          <w:szCs w:val="28"/>
          <w:shd w:val="clear" w:color="auto" w:fill="FFFFFF"/>
        </w:rPr>
        <w:t>23628333</w:t>
      </w:r>
    </w:p>
    <w:p w14:paraId="1F4C6B07">
      <w:pPr>
        <w:snapToGrid w:val="0"/>
        <w:spacing w:after="0" w:line="360" w:lineRule="auto"/>
        <w:ind w:firstLine="560" w:firstLineChars="200"/>
        <w:contextualSpacing/>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4. 联系人：</w:t>
      </w:r>
      <w:r>
        <w:rPr>
          <w:rFonts w:hint="eastAsia" w:ascii="仿宋" w:hAnsi="仿宋" w:eastAsia="仿宋" w:cs="仿宋"/>
          <w:sz w:val="28"/>
          <w:szCs w:val="28"/>
          <w:shd w:val="clear" w:color="auto" w:fill="FFFFFF"/>
          <w:lang w:eastAsia="zh-CN"/>
        </w:rPr>
        <w:t>翟</w:t>
      </w:r>
      <w:r>
        <w:rPr>
          <w:rFonts w:hint="eastAsia" w:ascii="仿宋" w:hAnsi="仿宋" w:eastAsia="仿宋" w:cs="仿宋"/>
          <w:sz w:val="28"/>
          <w:szCs w:val="28"/>
          <w:shd w:val="clear" w:color="auto" w:fill="FFFFFF"/>
        </w:rPr>
        <w:t>老师</w:t>
      </w:r>
    </w:p>
    <w:p w14:paraId="372E3406">
      <w:pPr>
        <w:snapToGrid w:val="0"/>
        <w:spacing w:line="360" w:lineRule="auto"/>
        <w:ind w:right="210" w:firstLine="560" w:firstLineChars="200"/>
        <w:contextualSpacing/>
        <w:jc w:val="right"/>
        <w:rPr>
          <w:rFonts w:hint="eastAsia" w:ascii="仿宋" w:hAnsi="仿宋" w:eastAsia="仿宋" w:cs="仿宋"/>
          <w:sz w:val="28"/>
          <w:szCs w:val="28"/>
          <w:shd w:val="clear" w:color="auto" w:fill="FFFFFF"/>
        </w:rPr>
      </w:pPr>
    </w:p>
    <w:p w14:paraId="0908F63D">
      <w:pPr>
        <w:snapToGrid w:val="0"/>
        <w:spacing w:line="360" w:lineRule="auto"/>
        <w:ind w:right="210" w:firstLine="560" w:firstLineChars="200"/>
        <w:contextualSpacing/>
        <w:jc w:val="right"/>
        <w:rPr>
          <w:rFonts w:hint="eastAsia" w:ascii="仿宋" w:hAnsi="仿宋" w:eastAsia="仿宋" w:cs="仿宋"/>
          <w:sz w:val="28"/>
          <w:szCs w:val="28"/>
          <w:shd w:val="clear" w:color="auto" w:fill="FFFFFF"/>
        </w:rPr>
      </w:pPr>
    </w:p>
    <w:p w14:paraId="71089F86">
      <w:pPr>
        <w:snapToGrid w:val="0"/>
        <w:spacing w:line="360" w:lineRule="auto"/>
        <w:ind w:right="210" w:firstLine="560" w:firstLineChars="200"/>
        <w:contextualSpacing/>
        <w:jc w:val="right"/>
        <w:rPr>
          <w:rFonts w:hint="eastAsia" w:ascii="仿宋" w:hAnsi="仿宋" w:eastAsia="仿宋" w:cs="仿宋"/>
          <w:sz w:val="28"/>
          <w:szCs w:val="28"/>
          <w:shd w:val="clear" w:color="auto" w:fill="FFFFFF"/>
        </w:rPr>
      </w:pPr>
    </w:p>
    <w:p w14:paraId="027F661D">
      <w:pPr>
        <w:snapToGrid w:val="0"/>
        <w:spacing w:line="360" w:lineRule="auto"/>
        <w:ind w:right="210" w:firstLine="560" w:firstLineChars="200"/>
        <w:contextualSpacing/>
        <w:jc w:val="right"/>
        <w:rPr>
          <w:rFonts w:hint="eastAsia" w:ascii="仿宋" w:hAnsi="仿宋" w:eastAsia="仿宋" w:cs="仿宋"/>
          <w:sz w:val="28"/>
          <w:szCs w:val="28"/>
          <w:shd w:val="clear" w:color="auto" w:fill="FFFFFF"/>
        </w:rPr>
      </w:pPr>
    </w:p>
    <w:p w14:paraId="7B720F03">
      <w:pPr>
        <w:snapToGrid w:val="0"/>
        <w:spacing w:line="360" w:lineRule="auto"/>
        <w:ind w:right="735"/>
        <w:contextualSpacing/>
        <w:jc w:val="righ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rPr>
        <w:t>天津市第一中心医院</w:t>
      </w:r>
    </w:p>
    <w:p w14:paraId="4D2471EC">
      <w:pPr>
        <w:snapToGrid w:val="0"/>
        <w:spacing w:line="360" w:lineRule="auto"/>
        <w:contextualSpacing/>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12</w:t>
      </w:r>
      <w:r>
        <w:rPr>
          <w:rFonts w:hint="eastAsia" w:ascii="仿宋" w:hAnsi="仿宋" w:eastAsia="仿宋" w:cs="仿宋"/>
          <w:sz w:val="28"/>
          <w:szCs w:val="28"/>
        </w:rPr>
        <w:t>日</w:t>
      </w:r>
    </w:p>
    <w:p w14:paraId="4B5284C5">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06897"/>
    <w:multiLevelType w:val="multilevel"/>
    <w:tmpl w:val="1E70689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A8717DD"/>
    <w:multiLevelType w:val="multilevel"/>
    <w:tmpl w:val="3A8717DD"/>
    <w:lvl w:ilvl="0" w:tentative="0">
      <w:start w:val="1"/>
      <w:numFmt w:val="decimal"/>
      <w:lvlText w:val="%1."/>
      <w:lvlJc w:val="left"/>
      <w:pPr>
        <w:ind w:left="780" w:hanging="360"/>
      </w:pPr>
      <w:rPr>
        <w:rFonts w:hint="default" w:cs="Times New Roman"/>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4828BE"/>
    <w:multiLevelType w:val="singleLevel"/>
    <w:tmpl w:val="3B4828BE"/>
    <w:lvl w:ilvl="0" w:tentative="0">
      <w:start w:val="1"/>
      <w:numFmt w:val="chineseCounting"/>
      <w:suff w:val="nothing"/>
      <w:lvlText w:val="%1、"/>
      <w:lvlJc w:val="left"/>
      <w:pPr>
        <w:ind w:left="6" w:firstLine="420"/>
      </w:pPr>
      <w:rPr>
        <w:rFonts w:hint="eastAsia"/>
        <w:lang w:val="en-US"/>
      </w:rPr>
    </w:lvl>
  </w:abstractNum>
  <w:abstractNum w:abstractNumId="3">
    <w:nsid w:val="3D947C02"/>
    <w:multiLevelType w:val="singleLevel"/>
    <w:tmpl w:val="3D947C02"/>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B076B"/>
    <w:rsid w:val="1D436C02"/>
    <w:rsid w:val="2E576FE5"/>
    <w:rsid w:val="5A1B076B"/>
    <w:rsid w:val="649F28BF"/>
    <w:rsid w:val="6868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line="720" w:lineRule="auto"/>
      <w:jc w:val="center"/>
      <w:outlineLvl w:val="0"/>
    </w:pPr>
    <w:rPr>
      <w:b/>
      <w:bCs/>
      <w:kern w:val="44"/>
      <w:sz w:val="28"/>
      <w:szCs w:val="44"/>
    </w:rPr>
  </w:style>
  <w:style w:type="paragraph" w:styleId="3">
    <w:name w:val="heading 2"/>
    <w:basedOn w:val="1"/>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a heading"/>
    <w:next w:val="1"/>
    <w:qFormat/>
    <w:uiPriority w:val="0"/>
    <w:pPr>
      <w:widowControl w:val="0"/>
      <w:spacing w:before="120" w:after="120"/>
      <w:jc w:val="both"/>
    </w:pPr>
    <w:rPr>
      <w:rFonts w:ascii="Arial" w:hAnsi="Arial" w:eastAsia="宋体" w:cs="Arial"/>
      <w:kern w:val="2"/>
      <w:sz w:val="24"/>
      <w:szCs w:val="24"/>
      <w:lang w:val="en-US" w:eastAsia="zh-CN" w:bidi="ar-SA"/>
    </w:rPr>
  </w:style>
  <w:style w:type="paragraph" w:styleId="5">
    <w:name w:val="Body Text"/>
    <w:basedOn w:val="1"/>
    <w:qFormat/>
    <w:uiPriority w:val="0"/>
  </w:style>
  <w:style w:type="character" w:styleId="8">
    <w:name w:val="Hyperlink"/>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码1"/>
    <w:autoRedefine/>
    <w:qFormat/>
    <w:uiPriority w:val="0"/>
    <w:rPr>
      <w:lang w:val="zh-TW" w:eastAsia="zh-TW"/>
    </w:rPr>
  </w:style>
  <w:style w:type="paragraph" w:customStyle="1" w:styleId="11">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2067</Words>
  <Characters>2210</Characters>
  <Lines>0</Lines>
  <Paragraphs>0</Paragraphs>
  <TotalTime>1</TotalTime>
  <ScaleCrop>false</ScaleCrop>
  <LinksUpToDate>false</LinksUpToDate>
  <CharactersWithSpaces>2259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2025-11-18T01:22:00Z</dcterms:created>
  <dc:creator>Baymax</dc:creator>
  <cp:lastModifiedBy>Baymax</cp:lastModifiedBy>
  <dcterms:modified xsi:type="dcterms:W3CDTF">2026-03-11T02:49:27Z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2D6AFAE6D2114951B5581ECFD2A0936D_13</vt:lpwstr>
  </property>
  <property fmtid="{D5CDD505-2E9C-101B-9397-08002B2CF9AE}" pid="4" name="KSOTemplateDocerSaveRecord">
    <vt:lpwstr>eyJoZGlkIjoiYTZiNDkyZWExYzc5MTE2OTdhMWUyY2QzYWY2M2QwMmUiLCJ1c2VySWQiOiIzNTgyNTU3MDcifQ==</vt:lpwstr>
  </property>
</Properties>
</file>