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F3AD">
      <w:pPr>
        <w:tabs>
          <w:tab w:val="left" w:pos="360"/>
        </w:tabs>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14:paraId="4DFF32B3">
      <w:pPr>
        <w:pStyle w:val="2"/>
        <w:spacing w:line="360" w:lineRule="auto"/>
        <w:contextualSpacing/>
        <w:rPr>
          <w:rFonts w:hint="eastAsia" w:ascii="宋体" w:hAnsi="宋体" w:eastAsia="宋体" w:cs="宋体"/>
          <w:sz w:val="28"/>
          <w:szCs w:val="28"/>
        </w:rPr>
      </w:pPr>
      <w:bookmarkStart w:id="0" w:name="OLE_LINK13"/>
      <w:bookmarkStart w:id="1" w:name="OLE_LINK12"/>
      <w:r>
        <w:rPr>
          <w:rFonts w:hint="eastAsia" w:ascii="宋体" w:hAnsi="宋体" w:eastAsia="宋体" w:cs="宋体"/>
          <w:sz w:val="28"/>
          <w:szCs w:val="28"/>
        </w:rPr>
        <w:t>天津市第一中心医院全自动免疫分析仪采购项目</w:t>
      </w:r>
      <w:bookmarkEnd w:id="0"/>
      <w:bookmarkEnd w:id="1"/>
      <w:r>
        <w:rPr>
          <w:rFonts w:hint="eastAsia" w:ascii="宋体" w:hAnsi="宋体" w:eastAsia="宋体" w:cs="宋体"/>
          <w:sz w:val="28"/>
          <w:szCs w:val="28"/>
        </w:rPr>
        <w:t>招标文件</w:t>
      </w:r>
    </w:p>
    <w:p w14:paraId="6063A476">
      <w:pPr>
        <w:snapToGrid w:val="0"/>
        <w:spacing w:after="0" w:line="360" w:lineRule="auto"/>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天津市第一中心医院以院内比选招标方式就全自动免疫分析仪采购项目实施采购，采用</w:t>
      </w:r>
      <w:r>
        <w:rPr>
          <w:rFonts w:hint="eastAsia" w:ascii="仿宋" w:hAnsi="仿宋" w:eastAsia="仿宋" w:cs="仿宋"/>
          <w:sz w:val="28"/>
          <w:szCs w:val="28"/>
        </w:rPr>
        <w:t>综合评分法</w:t>
      </w:r>
      <w:r>
        <w:rPr>
          <w:rFonts w:hint="eastAsia" w:ascii="仿宋" w:hAnsi="仿宋" w:eastAsia="仿宋" w:cs="仿宋"/>
          <w:sz w:val="28"/>
          <w:szCs w:val="28"/>
        </w:rPr>
        <w:t>，</w:t>
      </w:r>
      <w:r>
        <w:rPr>
          <w:rFonts w:hint="eastAsia" w:ascii="仿宋" w:hAnsi="仿宋" w:eastAsia="仿宋" w:cs="仿宋"/>
          <w:sz w:val="28"/>
          <w:szCs w:val="28"/>
        </w:rPr>
        <w:t>选取一名供应商</w:t>
      </w:r>
      <w:r>
        <w:rPr>
          <w:rFonts w:hint="eastAsia" w:ascii="仿宋" w:hAnsi="仿宋" w:eastAsia="仿宋" w:cs="仿宋"/>
          <w:sz w:val="28"/>
          <w:szCs w:val="28"/>
        </w:rPr>
        <w:t>。</w:t>
      </w:r>
    </w:p>
    <w:p w14:paraId="273387F9">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项目名称及编号</w:t>
      </w:r>
    </w:p>
    <w:p w14:paraId="2366EF50">
      <w:pPr>
        <w:pStyle w:val="8"/>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bookmarkStart w:id="2" w:name="OLE_LINK29"/>
      <w:r>
        <w:rPr>
          <w:rFonts w:hint="eastAsia" w:ascii="仿宋" w:hAnsi="仿宋" w:eastAsia="仿宋" w:cs="仿宋"/>
          <w:sz w:val="28"/>
          <w:szCs w:val="28"/>
        </w:rPr>
        <w:t>天津市第一中心医院全自动免疫分析仪</w:t>
      </w:r>
      <w:bookmarkEnd w:id="2"/>
      <w:r>
        <w:rPr>
          <w:rFonts w:hint="eastAsia" w:ascii="仿宋" w:hAnsi="仿宋" w:eastAsia="仿宋" w:cs="仿宋"/>
          <w:sz w:val="28"/>
          <w:szCs w:val="28"/>
        </w:rPr>
        <w:t>采购项目</w:t>
      </w:r>
    </w:p>
    <w:p w14:paraId="30914F49">
      <w:pPr>
        <w:pStyle w:val="8"/>
        <w:numPr>
          <w:ilvl w:val="0"/>
          <w:numId w:val="2"/>
        </w:numPr>
        <w:snapToGrid w:val="0"/>
        <w:spacing w:after="0" w:line="360" w:lineRule="auto"/>
        <w:ind w:firstLineChars="0"/>
        <w:contextualSpacing/>
        <w:rPr>
          <w:rFonts w:hint="eastAsia" w:ascii="仿宋" w:hAnsi="仿宋" w:eastAsia="仿宋" w:cs="仿宋"/>
          <w:color w:val="FF0000"/>
          <w:sz w:val="28"/>
          <w:szCs w:val="28"/>
        </w:rPr>
      </w:pPr>
      <w:r>
        <w:rPr>
          <w:rFonts w:hint="eastAsia" w:ascii="仿宋" w:hAnsi="仿宋" w:eastAsia="仿宋" w:cs="仿宋"/>
          <w:sz w:val="28"/>
          <w:szCs w:val="28"/>
        </w:rPr>
        <w:t>项目编号：</w:t>
      </w:r>
      <w:bookmarkStart w:id="3" w:name="OLE_LINK22"/>
      <w:bookmarkStart w:id="4" w:name="OLE_LINK67"/>
      <w:r>
        <w:rPr>
          <w:rFonts w:hint="eastAsia" w:ascii="仿宋" w:hAnsi="仿宋" w:eastAsia="仿宋" w:cs="仿宋"/>
          <w:sz w:val="28"/>
          <w:szCs w:val="28"/>
        </w:rPr>
        <w:t>YNBX-2025-G-</w:t>
      </w:r>
      <w:r>
        <w:rPr>
          <w:rFonts w:hint="eastAsia" w:ascii="仿宋" w:hAnsi="仿宋" w:eastAsia="仿宋" w:cs="仿宋"/>
          <w:sz w:val="28"/>
          <w:szCs w:val="28"/>
          <w:lang w:val="en-US" w:eastAsia="zh-CN"/>
        </w:rPr>
        <w:t>8</w:t>
      </w:r>
      <w:r>
        <w:rPr>
          <w:rFonts w:hint="eastAsia" w:ascii="仿宋" w:hAnsi="仿宋" w:eastAsia="仿宋" w:cs="仿宋"/>
          <w:color w:val="FF0000"/>
          <w:sz w:val="28"/>
          <w:szCs w:val="28"/>
        </w:rPr>
        <w:t>00</w:t>
      </w:r>
      <w:bookmarkEnd w:id="3"/>
      <w:bookmarkEnd w:id="4"/>
      <w:r>
        <w:rPr>
          <w:rFonts w:hint="eastAsia" w:ascii="仿宋" w:hAnsi="仿宋" w:eastAsia="仿宋" w:cs="仿宋"/>
          <w:color w:val="FF0000"/>
          <w:sz w:val="28"/>
          <w:szCs w:val="28"/>
          <w:lang w:val="en-US" w:eastAsia="zh-CN"/>
        </w:rPr>
        <w:t>1</w:t>
      </w:r>
    </w:p>
    <w:p w14:paraId="0C51FAB4">
      <w:pPr>
        <w:pStyle w:val="8"/>
        <w:numPr>
          <w:ilvl w:val="0"/>
          <w:numId w:val="2"/>
        </w:numPr>
        <w:snapToGrid w:val="0"/>
        <w:spacing w:after="0" w:line="360" w:lineRule="auto"/>
        <w:ind w:firstLineChars="0"/>
        <w:contextualSpacing/>
        <w:rPr>
          <w:rFonts w:hint="eastAsia" w:ascii="仿宋" w:hAnsi="仿宋" w:eastAsia="仿宋" w:cs="仿宋"/>
          <w:color w:val="FF0000"/>
          <w:sz w:val="28"/>
          <w:szCs w:val="28"/>
        </w:rPr>
      </w:pPr>
      <w:r>
        <w:rPr>
          <w:rFonts w:hint="eastAsia" w:ascii="仿宋" w:hAnsi="仿宋" w:eastAsia="仿宋" w:cs="仿宋"/>
          <w:sz w:val="28"/>
          <w:szCs w:val="28"/>
        </w:rPr>
        <w:t>项目预算</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25</w:t>
      </w:r>
      <w:r>
        <w:rPr>
          <w:rFonts w:hint="eastAsia" w:ascii="仿宋" w:hAnsi="仿宋" w:eastAsia="仿宋" w:cs="仿宋"/>
          <w:color w:val="FF0000"/>
          <w:sz w:val="28"/>
          <w:szCs w:val="28"/>
        </w:rPr>
        <w:t>00元</w:t>
      </w:r>
    </w:p>
    <w:p w14:paraId="170C99BF">
      <w:pPr>
        <w:pStyle w:val="8"/>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25</w:t>
      </w:r>
      <w:r>
        <w:rPr>
          <w:rFonts w:hint="eastAsia" w:ascii="仿宋" w:hAnsi="仿宋" w:eastAsia="仿宋" w:cs="仿宋"/>
          <w:sz w:val="28"/>
          <w:szCs w:val="28"/>
        </w:rPr>
        <w:t>00元，报价超过最高限价无效。</w:t>
      </w:r>
    </w:p>
    <w:p w14:paraId="76FA4CB6">
      <w:pPr>
        <w:pStyle w:val="8"/>
        <w:numPr>
          <w:ilvl w:val="0"/>
          <w:numId w:val="2"/>
        </w:numPr>
        <w:snapToGrid w:val="0"/>
        <w:spacing w:after="0" w:line="360" w:lineRule="auto"/>
        <w:ind w:firstLineChars="0"/>
        <w:contextualSpacing/>
        <w:rPr>
          <w:rFonts w:hint="eastAsia" w:ascii="仿宋" w:hAnsi="仿宋" w:eastAsia="仿宋" w:cs="仿宋"/>
          <w:sz w:val="28"/>
          <w:szCs w:val="28"/>
        </w:rPr>
      </w:pPr>
      <w:r>
        <w:rPr>
          <w:rFonts w:hint="eastAsia" w:ascii="仿宋" w:hAnsi="仿宋" w:eastAsia="仿宋" w:cs="仿宋"/>
          <w:sz w:val="28"/>
          <w:szCs w:val="28"/>
        </w:rPr>
        <w:t>付款方式：以合同为准。</w:t>
      </w:r>
    </w:p>
    <w:p w14:paraId="60366A8E">
      <w:pPr>
        <w:pStyle w:val="3"/>
        <w:numPr>
          <w:ilvl w:val="0"/>
          <w:numId w:val="1"/>
        </w:numPr>
        <w:spacing w:after="0"/>
        <w:ind w:leftChars="0" w:right="0" w:rightChars="0" w:hanging="432"/>
        <w:rPr>
          <w:rFonts w:hint="eastAsia" w:ascii="仿宋" w:hAnsi="仿宋" w:eastAsia="仿宋" w:cs="仿宋"/>
          <w:b/>
          <w:sz w:val="28"/>
          <w:szCs w:val="28"/>
        </w:rPr>
      </w:pPr>
      <w:r>
        <w:rPr>
          <w:rFonts w:hint="eastAsia" w:ascii="仿宋" w:hAnsi="仿宋" w:eastAsia="仿宋" w:cs="仿宋"/>
          <w:b/>
          <w:sz w:val="28"/>
          <w:szCs w:val="28"/>
        </w:rPr>
        <w:t>项目内容、</w:t>
      </w:r>
      <w:r>
        <w:rPr>
          <w:rFonts w:hint="eastAsia" w:ascii="仿宋" w:hAnsi="仿宋" w:eastAsia="仿宋" w:cs="仿宋"/>
          <w:b/>
          <w:sz w:val="28"/>
          <w:szCs w:val="28"/>
        </w:rPr>
        <w:t>数量</w:t>
      </w:r>
      <w:r>
        <w:rPr>
          <w:rFonts w:hint="eastAsia" w:ascii="仿宋" w:hAnsi="仿宋" w:eastAsia="仿宋" w:cs="仿宋"/>
          <w:b/>
          <w:sz w:val="28"/>
          <w:szCs w:val="28"/>
        </w:rPr>
        <w:t>、</w:t>
      </w:r>
      <w:r>
        <w:rPr>
          <w:rFonts w:hint="eastAsia" w:ascii="仿宋" w:hAnsi="仿宋" w:eastAsia="仿宋" w:cs="仿宋"/>
          <w:b/>
          <w:sz w:val="28"/>
          <w:szCs w:val="28"/>
        </w:rPr>
        <w:t>预算</w:t>
      </w:r>
      <w:r>
        <w:rPr>
          <w:rFonts w:hint="eastAsia" w:ascii="仿宋" w:hAnsi="仿宋" w:eastAsia="仿宋" w:cs="仿宋"/>
          <w:b/>
          <w:sz w:val="28"/>
          <w:szCs w:val="28"/>
        </w:rPr>
        <w:t>及技术指标</w:t>
      </w:r>
      <w:r>
        <w:rPr>
          <w:rFonts w:hint="eastAsia" w:ascii="仿宋" w:hAnsi="仿宋" w:eastAsia="仿宋" w:cs="仿宋"/>
          <w:b/>
          <w:sz w:val="28"/>
          <w:szCs w:val="28"/>
        </w:rPr>
        <w:t>：</w:t>
      </w:r>
    </w:p>
    <w:tbl>
      <w:tblPr>
        <w:tblStyle w:val="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363"/>
        <w:gridCol w:w="1410"/>
        <w:gridCol w:w="2100"/>
        <w:gridCol w:w="3015"/>
        <w:gridCol w:w="1242"/>
      </w:tblGrid>
      <w:tr w14:paraId="4344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38FC210B">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63" w:type="dxa"/>
            <w:shd w:val="clear" w:color="auto" w:fill="auto"/>
            <w:vAlign w:val="center"/>
          </w:tcPr>
          <w:p w14:paraId="06AAFF72">
            <w:pPr>
              <w:jc w:val="center"/>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rPr>
              <w:t>内容</w:t>
            </w:r>
          </w:p>
        </w:tc>
        <w:tc>
          <w:tcPr>
            <w:tcW w:w="1410" w:type="dxa"/>
            <w:shd w:val="clear" w:color="auto" w:fill="auto"/>
            <w:vAlign w:val="center"/>
          </w:tcPr>
          <w:p w14:paraId="0F297DAF">
            <w:pPr>
              <w:jc w:val="center"/>
              <w:rPr>
                <w:rFonts w:hint="eastAsia" w:ascii="仿宋" w:hAnsi="仿宋" w:eastAsia="仿宋" w:cs="仿宋"/>
                <w:sz w:val="28"/>
                <w:szCs w:val="28"/>
              </w:rPr>
            </w:pPr>
            <w:r>
              <w:rPr>
                <w:rFonts w:hint="eastAsia" w:ascii="仿宋" w:hAnsi="仿宋" w:eastAsia="仿宋" w:cs="仿宋"/>
                <w:sz w:val="28"/>
                <w:szCs w:val="28"/>
              </w:rPr>
              <w:t>数量</w:t>
            </w:r>
          </w:p>
          <w:p w14:paraId="0E1E25B5">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（公斤）</w:t>
            </w:r>
          </w:p>
        </w:tc>
        <w:tc>
          <w:tcPr>
            <w:tcW w:w="2100" w:type="dxa"/>
            <w:shd w:val="clear" w:color="auto" w:fill="auto"/>
            <w:vAlign w:val="center"/>
          </w:tcPr>
          <w:p w14:paraId="00256CB5">
            <w:pPr>
              <w:jc w:val="center"/>
              <w:rPr>
                <w:rFonts w:hint="eastAsia" w:ascii="仿宋" w:hAnsi="仿宋" w:eastAsia="仿宋" w:cs="仿宋"/>
                <w:sz w:val="28"/>
                <w:szCs w:val="28"/>
              </w:rPr>
            </w:pPr>
            <w:r>
              <w:rPr>
                <w:rFonts w:hint="eastAsia" w:ascii="仿宋" w:hAnsi="仿宋" w:eastAsia="仿宋" w:cs="仿宋"/>
                <w:sz w:val="28"/>
                <w:szCs w:val="28"/>
              </w:rPr>
              <w:t>标的</w:t>
            </w:r>
            <w:r>
              <w:rPr>
                <w:rFonts w:hint="eastAsia" w:ascii="仿宋" w:hAnsi="仿宋" w:eastAsia="仿宋" w:cs="仿宋"/>
                <w:sz w:val="28"/>
                <w:szCs w:val="28"/>
              </w:rPr>
              <w:t>类型</w:t>
            </w:r>
          </w:p>
        </w:tc>
        <w:tc>
          <w:tcPr>
            <w:tcW w:w="3015" w:type="dxa"/>
            <w:vAlign w:val="center"/>
          </w:tcPr>
          <w:p w14:paraId="00058347">
            <w:pPr>
              <w:jc w:val="center"/>
              <w:rPr>
                <w:rFonts w:hint="eastAsia" w:ascii="仿宋" w:hAnsi="仿宋" w:eastAsia="仿宋" w:cs="仿宋"/>
                <w:sz w:val="28"/>
                <w:szCs w:val="28"/>
              </w:rPr>
            </w:pPr>
            <w:r>
              <w:rPr>
                <w:rFonts w:hint="eastAsia" w:ascii="仿宋" w:hAnsi="仿宋" w:eastAsia="仿宋" w:cs="仿宋"/>
                <w:sz w:val="28"/>
                <w:szCs w:val="28"/>
              </w:rPr>
              <w:t>技术需求</w:t>
            </w:r>
          </w:p>
          <w:p w14:paraId="1DB1EF2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(规格/执行标准）</w:t>
            </w:r>
          </w:p>
        </w:tc>
        <w:tc>
          <w:tcPr>
            <w:tcW w:w="1242" w:type="dxa"/>
            <w:shd w:val="clear" w:color="auto" w:fill="auto"/>
            <w:vAlign w:val="center"/>
          </w:tcPr>
          <w:p w14:paraId="1DCB5A8B">
            <w:pPr>
              <w:jc w:val="center"/>
              <w:rPr>
                <w:rFonts w:hint="eastAsia" w:ascii="仿宋" w:hAnsi="仿宋" w:eastAsia="仿宋" w:cs="仿宋"/>
                <w:sz w:val="28"/>
                <w:szCs w:val="28"/>
              </w:rPr>
            </w:pPr>
            <w:r>
              <w:rPr>
                <w:rFonts w:hint="eastAsia" w:ascii="仿宋" w:hAnsi="仿宋" w:eastAsia="仿宋" w:cs="仿宋"/>
                <w:sz w:val="28"/>
                <w:szCs w:val="28"/>
                <w:lang w:eastAsia="zh-CN"/>
              </w:rPr>
              <w:t>总</w:t>
            </w:r>
            <w:r>
              <w:rPr>
                <w:rFonts w:hint="eastAsia" w:ascii="仿宋" w:hAnsi="仿宋" w:eastAsia="仿宋" w:cs="仿宋"/>
                <w:sz w:val="28"/>
                <w:szCs w:val="28"/>
              </w:rPr>
              <w:t>预算金额（元）</w:t>
            </w:r>
          </w:p>
        </w:tc>
      </w:tr>
      <w:tr w14:paraId="5829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3235D792">
            <w:pPr>
              <w:jc w:val="center"/>
              <w:rPr>
                <w:rFonts w:hint="eastAsia" w:ascii="仿宋" w:hAnsi="仿宋" w:eastAsia="仿宋" w:cs="仿宋"/>
                <w:sz w:val="28"/>
                <w:szCs w:val="28"/>
              </w:rPr>
            </w:pPr>
            <w:r>
              <w:rPr>
                <w:rFonts w:hint="eastAsia" w:ascii="仿宋" w:hAnsi="仿宋" w:eastAsia="仿宋" w:cs="仿宋"/>
                <w:sz w:val="28"/>
                <w:szCs w:val="28"/>
              </w:rPr>
              <w:t>1</w:t>
            </w:r>
          </w:p>
        </w:tc>
        <w:tc>
          <w:tcPr>
            <w:tcW w:w="1363" w:type="dxa"/>
            <w:shd w:val="clear" w:color="auto" w:fill="auto"/>
            <w:vAlign w:val="center"/>
          </w:tcPr>
          <w:p w14:paraId="7E63C43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盐酸</w:t>
            </w:r>
          </w:p>
        </w:tc>
        <w:tc>
          <w:tcPr>
            <w:tcW w:w="1410" w:type="dxa"/>
            <w:shd w:val="clear" w:color="auto" w:fill="auto"/>
            <w:vAlign w:val="center"/>
          </w:tcPr>
          <w:p w14:paraId="6521912E">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1.77</w:t>
            </w:r>
          </w:p>
        </w:tc>
        <w:tc>
          <w:tcPr>
            <w:tcW w:w="2100" w:type="dxa"/>
            <w:shd w:val="clear" w:color="auto" w:fill="auto"/>
            <w:vAlign w:val="center"/>
          </w:tcPr>
          <w:p w14:paraId="15553416">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4E4B6B41">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符合GB/T622-2006</w:t>
            </w:r>
          </w:p>
        </w:tc>
        <w:tc>
          <w:tcPr>
            <w:tcW w:w="1242" w:type="dxa"/>
            <w:vMerge w:val="restart"/>
            <w:shd w:val="clear" w:color="auto" w:fill="auto"/>
            <w:vAlign w:val="center"/>
          </w:tcPr>
          <w:p w14:paraId="4BE6C735">
            <w:pPr>
              <w:jc w:val="center"/>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00</w:t>
            </w:r>
          </w:p>
        </w:tc>
      </w:tr>
      <w:tr w14:paraId="3F6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438DF0A8">
            <w:pPr>
              <w:jc w:val="center"/>
              <w:rPr>
                <w:rFonts w:hint="eastAsia" w:ascii="仿宋" w:hAnsi="仿宋" w:eastAsia="仿宋" w:cs="仿宋"/>
                <w:sz w:val="28"/>
                <w:szCs w:val="28"/>
                <w:lang w:val="en-US" w:eastAsia="zh-CN"/>
              </w:rPr>
            </w:pPr>
            <w:bookmarkStart w:id="5" w:name="OLE_LINK19"/>
            <w:bookmarkStart w:id="6" w:name="OLE_LINK16"/>
            <w:r>
              <w:rPr>
                <w:rFonts w:hint="eastAsia" w:ascii="仿宋" w:hAnsi="仿宋" w:eastAsia="仿宋" w:cs="仿宋"/>
                <w:sz w:val="28"/>
                <w:szCs w:val="28"/>
                <w:lang w:val="en-US" w:eastAsia="zh-CN"/>
              </w:rPr>
              <w:t>2</w:t>
            </w:r>
          </w:p>
        </w:tc>
        <w:tc>
          <w:tcPr>
            <w:tcW w:w="1363" w:type="dxa"/>
            <w:shd w:val="clear" w:color="auto" w:fill="auto"/>
            <w:vAlign w:val="center"/>
          </w:tcPr>
          <w:p w14:paraId="1B7EA89F">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硫酸</w:t>
            </w:r>
          </w:p>
        </w:tc>
        <w:tc>
          <w:tcPr>
            <w:tcW w:w="1410" w:type="dxa"/>
            <w:shd w:val="clear" w:color="auto" w:fill="auto"/>
            <w:vAlign w:val="center"/>
          </w:tcPr>
          <w:p w14:paraId="63BE2140">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1.84</w:t>
            </w:r>
          </w:p>
        </w:tc>
        <w:tc>
          <w:tcPr>
            <w:tcW w:w="2100" w:type="dxa"/>
            <w:shd w:val="clear" w:color="auto" w:fill="auto"/>
            <w:vAlign w:val="center"/>
          </w:tcPr>
          <w:p w14:paraId="7F340B22">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5E3BDE49">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符合GB/T625-2007</w:t>
            </w:r>
          </w:p>
        </w:tc>
        <w:tc>
          <w:tcPr>
            <w:tcW w:w="1242" w:type="dxa"/>
            <w:vMerge w:val="continue"/>
            <w:shd w:val="clear" w:color="auto" w:fill="auto"/>
            <w:vAlign w:val="center"/>
          </w:tcPr>
          <w:p w14:paraId="5AA596D5">
            <w:pPr>
              <w:jc w:val="center"/>
              <w:rPr>
                <w:rFonts w:hint="eastAsia" w:ascii="仿宋" w:hAnsi="仿宋" w:eastAsia="仿宋" w:cs="仿宋"/>
                <w:sz w:val="28"/>
                <w:szCs w:val="28"/>
                <w:lang w:val="en-US" w:eastAsia="zh-CN"/>
              </w:rPr>
            </w:pPr>
          </w:p>
        </w:tc>
      </w:tr>
      <w:tr w14:paraId="6AF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26F25C5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363" w:type="dxa"/>
            <w:shd w:val="clear" w:color="auto" w:fill="auto"/>
            <w:vAlign w:val="center"/>
          </w:tcPr>
          <w:p w14:paraId="22928BCB">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三氯甲烷</w:t>
            </w:r>
          </w:p>
        </w:tc>
        <w:tc>
          <w:tcPr>
            <w:tcW w:w="1410" w:type="dxa"/>
            <w:shd w:val="clear" w:color="auto" w:fill="auto"/>
            <w:vAlign w:val="center"/>
          </w:tcPr>
          <w:p w14:paraId="043D1B09">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19.5</w:t>
            </w:r>
          </w:p>
        </w:tc>
        <w:tc>
          <w:tcPr>
            <w:tcW w:w="2100" w:type="dxa"/>
            <w:shd w:val="clear" w:color="auto" w:fill="auto"/>
            <w:vAlign w:val="center"/>
          </w:tcPr>
          <w:p w14:paraId="3A7031DB">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35DE8105">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符合GB/T682-2002</w:t>
            </w:r>
          </w:p>
        </w:tc>
        <w:tc>
          <w:tcPr>
            <w:tcW w:w="1242" w:type="dxa"/>
            <w:vMerge w:val="continue"/>
            <w:shd w:val="clear" w:color="auto" w:fill="auto"/>
            <w:vAlign w:val="center"/>
          </w:tcPr>
          <w:p w14:paraId="658356E0">
            <w:pPr>
              <w:jc w:val="center"/>
              <w:rPr>
                <w:rFonts w:hint="eastAsia" w:ascii="仿宋" w:hAnsi="仿宋" w:eastAsia="仿宋" w:cs="仿宋"/>
                <w:sz w:val="28"/>
                <w:szCs w:val="28"/>
                <w:lang w:val="en-US" w:eastAsia="zh-CN"/>
              </w:rPr>
            </w:pPr>
          </w:p>
        </w:tc>
      </w:tr>
      <w:tr w14:paraId="1870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6C69A73C">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363" w:type="dxa"/>
            <w:shd w:val="clear" w:color="auto" w:fill="auto"/>
            <w:vAlign w:val="center"/>
          </w:tcPr>
          <w:p w14:paraId="773C0ACF">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甲苯</w:t>
            </w:r>
          </w:p>
        </w:tc>
        <w:tc>
          <w:tcPr>
            <w:tcW w:w="1410" w:type="dxa"/>
            <w:shd w:val="clear" w:color="auto" w:fill="auto"/>
            <w:vAlign w:val="center"/>
          </w:tcPr>
          <w:p w14:paraId="7EBBE062">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0.44</w:t>
            </w:r>
          </w:p>
        </w:tc>
        <w:tc>
          <w:tcPr>
            <w:tcW w:w="2100" w:type="dxa"/>
            <w:shd w:val="clear" w:color="auto" w:fill="auto"/>
            <w:vAlign w:val="center"/>
          </w:tcPr>
          <w:p w14:paraId="6AF700D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6EEDF45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符合GB/T684-2023</w:t>
            </w:r>
          </w:p>
        </w:tc>
        <w:tc>
          <w:tcPr>
            <w:tcW w:w="1242" w:type="dxa"/>
            <w:vMerge w:val="continue"/>
            <w:shd w:val="clear" w:color="auto" w:fill="auto"/>
            <w:vAlign w:val="center"/>
          </w:tcPr>
          <w:p w14:paraId="67379C76">
            <w:pPr>
              <w:jc w:val="center"/>
              <w:rPr>
                <w:rFonts w:hint="eastAsia" w:ascii="仿宋" w:hAnsi="仿宋" w:eastAsia="仿宋" w:cs="仿宋"/>
                <w:sz w:val="28"/>
                <w:szCs w:val="28"/>
                <w:lang w:val="en-US" w:eastAsia="zh-CN"/>
              </w:rPr>
            </w:pPr>
          </w:p>
        </w:tc>
      </w:tr>
      <w:tr w14:paraId="701A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6A5A0DFA">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363" w:type="dxa"/>
            <w:shd w:val="clear" w:color="auto" w:fill="auto"/>
            <w:vAlign w:val="center"/>
          </w:tcPr>
          <w:p w14:paraId="58F9DEEA">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甲基乙基酮</w:t>
            </w:r>
          </w:p>
        </w:tc>
        <w:tc>
          <w:tcPr>
            <w:tcW w:w="1410" w:type="dxa"/>
            <w:shd w:val="clear" w:color="auto" w:fill="auto"/>
            <w:vAlign w:val="center"/>
          </w:tcPr>
          <w:p w14:paraId="12DABE14">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0.4</w:t>
            </w:r>
          </w:p>
        </w:tc>
        <w:tc>
          <w:tcPr>
            <w:tcW w:w="2100" w:type="dxa"/>
            <w:shd w:val="clear" w:color="auto" w:fill="auto"/>
            <w:vAlign w:val="center"/>
          </w:tcPr>
          <w:p w14:paraId="0814AFCA">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74226640">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符合HG/T5344-2018</w:t>
            </w:r>
          </w:p>
        </w:tc>
        <w:tc>
          <w:tcPr>
            <w:tcW w:w="1242" w:type="dxa"/>
            <w:vMerge w:val="continue"/>
            <w:shd w:val="clear" w:color="auto" w:fill="auto"/>
            <w:vAlign w:val="center"/>
          </w:tcPr>
          <w:p w14:paraId="36D186DA">
            <w:pPr>
              <w:jc w:val="center"/>
              <w:rPr>
                <w:rFonts w:hint="eastAsia" w:ascii="仿宋" w:hAnsi="仿宋" w:eastAsia="仿宋" w:cs="仿宋"/>
                <w:sz w:val="28"/>
                <w:szCs w:val="28"/>
                <w:lang w:val="en-US" w:eastAsia="zh-CN"/>
              </w:rPr>
            </w:pPr>
          </w:p>
        </w:tc>
      </w:tr>
      <w:tr w14:paraId="4D9C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5A4FB7E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363" w:type="dxa"/>
            <w:shd w:val="clear" w:color="auto" w:fill="auto"/>
            <w:vAlign w:val="center"/>
          </w:tcPr>
          <w:p w14:paraId="6928443C">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丙酮</w:t>
            </w:r>
          </w:p>
        </w:tc>
        <w:tc>
          <w:tcPr>
            <w:tcW w:w="1410" w:type="dxa"/>
            <w:shd w:val="clear" w:color="auto" w:fill="auto"/>
            <w:vAlign w:val="center"/>
          </w:tcPr>
          <w:p w14:paraId="525235C5">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1.2</w:t>
            </w:r>
          </w:p>
        </w:tc>
        <w:tc>
          <w:tcPr>
            <w:tcW w:w="2100" w:type="dxa"/>
            <w:shd w:val="clear" w:color="auto" w:fill="auto"/>
            <w:vAlign w:val="center"/>
          </w:tcPr>
          <w:p w14:paraId="757060D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50BD1FAF">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符合GB/T686-2023</w:t>
            </w:r>
          </w:p>
        </w:tc>
        <w:tc>
          <w:tcPr>
            <w:tcW w:w="1242" w:type="dxa"/>
            <w:vMerge w:val="continue"/>
            <w:shd w:val="clear" w:color="auto" w:fill="auto"/>
            <w:vAlign w:val="center"/>
          </w:tcPr>
          <w:p w14:paraId="440B301D">
            <w:pPr>
              <w:jc w:val="center"/>
              <w:rPr>
                <w:rFonts w:hint="eastAsia" w:ascii="仿宋" w:hAnsi="仿宋" w:eastAsia="仿宋" w:cs="仿宋"/>
                <w:sz w:val="28"/>
                <w:szCs w:val="28"/>
                <w:lang w:val="en-US" w:eastAsia="zh-CN"/>
              </w:rPr>
            </w:pPr>
          </w:p>
        </w:tc>
      </w:tr>
      <w:tr w14:paraId="500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1CF0037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363" w:type="dxa"/>
            <w:shd w:val="clear" w:color="auto" w:fill="auto"/>
            <w:vAlign w:val="center"/>
          </w:tcPr>
          <w:p w14:paraId="30124133">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乙醚</w:t>
            </w:r>
          </w:p>
        </w:tc>
        <w:tc>
          <w:tcPr>
            <w:tcW w:w="1410" w:type="dxa"/>
            <w:shd w:val="clear" w:color="auto" w:fill="auto"/>
            <w:vAlign w:val="center"/>
          </w:tcPr>
          <w:p w14:paraId="466666EA">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1.8</w:t>
            </w:r>
          </w:p>
        </w:tc>
        <w:tc>
          <w:tcPr>
            <w:tcW w:w="2100" w:type="dxa"/>
            <w:shd w:val="clear" w:color="auto" w:fill="auto"/>
            <w:vAlign w:val="center"/>
          </w:tcPr>
          <w:p w14:paraId="1D851B98">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易制毒化学品</w:t>
            </w:r>
          </w:p>
        </w:tc>
        <w:tc>
          <w:tcPr>
            <w:tcW w:w="3015" w:type="dxa"/>
            <w:vAlign w:val="center"/>
          </w:tcPr>
          <w:p w14:paraId="0FB345BF">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符合GB/T12591-2002</w:t>
            </w:r>
          </w:p>
        </w:tc>
        <w:tc>
          <w:tcPr>
            <w:tcW w:w="1242" w:type="dxa"/>
            <w:vMerge w:val="continue"/>
            <w:shd w:val="clear" w:color="auto" w:fill="auto"/>
            <w:vAlign w:val="center"/>
          </w:tcPr>
          <w:p w14:paraId="377A1E32">
            <w:pPr>
              <w:jc w:val="center"/>
              <w:rPr>
                <w:rFonts w:hint="eastAsia" w:ascii="仿宋" w:hAnsi="仿宋" w:eastAsia="仿宋" w:cs="仿宋"/>
                <w:sz w:val="28"/>
                <w:szCs w:val="28"/>
                <w:lang w:val="en-US" w:eastAsia="zh-CN"/>
              </w:rPr>
            </w:pPr>
          </w:p>
        </w:tc>
      </w:tr>
      <w:tr w14:paraId="6B92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1" w:type="dxa"/>
            <w:shd w:val="clear" w:color="auto" w:fill="auto"/>
            <w:vAlign w:val="center"/>
          </w:tcPr>
          <w:p w14:paraId="43C503A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363" w:type="dxa"/>
            <w:shd w:val="clear" w:color="auto" w:fill="auto"/>
            <w:vAlign w:val="center"/>
          </w:tcPr>
          <w:p w14:paraId="408FB7E6">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过氧化氢</w:t>
            </w:r>
          </w:p>
        </w:tc>
        <w:tc>
          <w:tcPr>
            <w:tcW w:w="1410" w:type="dxa"/>
            <w:shd w:val="clear" w:color="auto" w:fill="auto"/>
            <w:vAlign w:val="center"/>
          </w:tcPr>
          <w:p w14:paraId="359D8FCB">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2.0</w:t>
            </w:r>
          </w:p>
        </w:tc>
        <w:tc>
          <w:tcPr>
            <w:tcW w:w="2100" w:type="dxa"/>
            <w:shd w:val="clear" w:color="auto" w:fill="auto"/>
            <w:vAlign w:val="center"/>
          </w:tcPr>
          <w:p w14:paraId="579C4EB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易制爆化学品</w:t>
            </w:r>
          </w:p>
        </w:tc>
        <w:tc>
          <w:tcPr>
            <w:tcW w:w="3015" w:type="dxa"/>
            <w:vAlign w:val="center"/>
          </w:tcPr>
          <w:p w14:paraId="077E5257">
            <w:pPr>
              <w:keepNext w:val="0"/>
              <w:keepLines w:val="0"/>
              <w:widowControl/>
              <w:suppressLineNumbers w:val="0"/>
              <w:jc w:val="center"/>
              <w:textAlignment w:val="center"/>
              <w:rPr>
                <w:rFonts w:hint="eastAsia" w:ascii="仿宋" w:hAnsi="仿宋" w:eastAsia="仿宋" w:cs="仿宋"/>
                <w:sz w:val="28"/>
                <w:szCs w:val="28"/>
                <w:highlight w:val="yellow"/>
              </w:rPr>
            </w:pPr>
            <w:r>
              <w:rPr>
                <w:rFonts w:hint="eastAsia" w:ascii="仿宋" w:hAnsi="仿宋" w:eastAsia="仿宋" w:cs="仿宋"/>
                <w:i w:val="0"/>
                <w:iCs w:val="0"/>
                <w:color w:val="000000"/>
                <w:kern w:val="0"/>
                <w:sz w:val="28"/>
                <w:szCs w:val="28"/>
                <w:u w:val="none"/>
                <w:lang w:val="en-US" w:eastAsia="zh-CN" w:bidi="ar"/>
              </w:rPr>
              <w:t>符合GB6684-2002</w:t>
            </w:r>
          </w:p>
        </w:tc>
        <w:tc>
          <w:tcPr>
            <w:tcW w:w="1242" w:type="dxa"/>
            <w:vMerge w:val="continue"/>
            <w:shd w:val="clear" w:color="auto" w:fill="auto"/>
            <w:vAlign w:val="center"/>
          </w:tcPr>
          <w:p w14:paraId="3E29CFAC">
            <w:pPr>
              <w:jc w:val="center"/>
              <w:rPr>
                <w:rFonts w:hint="eastAsia" w:ascii="仿宋" w:hAnsi="仿宋" w:eastAsia="仿宋" w:cs="仿宋"/>
                <w:sz w:val="28"/>
                <w:szCs w:val="28"/>
                <w:lang w:val="en-US" w:eastAsia="zh-CN"/>
              </w:rPr>
            </w:pPr>
          </w:p>
        </w:tc>
      </w:tr>
    </w:tbl>
    <w:p w14:paraId="5754D8B6">
      <w:pPr>
        <w:snapToGrid w:val="0"/>
        <w:spacing w:after="0" w:line="360" w:lineRule="auto"/>
        <w:contextualSpacing/>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w:t>
      </w:r>
      <w:r>
        <w:rPr>
          <w:rFonts w:hint="eastAsia" w:ascii="仿宋" w:hAnsi="仿宋" w:eastAsia="仿宋" w:cs="仿宋"/>
          <w:sz w:val="28"/>
          <w:szCs w:val="28"/>
        </w:rPr>
        <w:t>投标人所报价格为完成本项目全部服务要求的最终优惠价格。</w:t>
      </w:r>
      <w:bookmarkEnd w:id="5"/>
      <w:bookmarkEnd w:id="6"/>
    </w:p>
    <w:p w14:paraId="36BDC10C">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投标人实质性资格要求</w:t>
      </w:r>
    </w:p>
    <w:p w14:paraId="66E9F38D">
      <w:pPr>
        <w:snapToGrid w:val="0"/>
        <w:spacing w:after="0" w:line="360" w:lineRule="auto"/>
        <w:ind w:leftChars="-66" w:hanging="184" w:hangingChars="66"/>
        <w:contextualSpacing/>
        <w:rPr>
          <w:rFonts w:hint="eastAsia" w:ascii="仿宋" w:hAnsi="仿宋" w:eastAsia="仿宋" w:cs="仿宋"/>
          <w:sz w:val="28"/>
          <w:szCs w:val="28"/>
        </w:rPr>
      </w:pPr>
      <w:r>
        <w:rPr>
          <w:rFonts w:hint="eastAsia" w:ascii="仿宋" w:hAnsi="仿宋" w:eastAsia="仿宋" w:cs="仿宋"/>
          <w:sz w:val="28"/>
          <w:szCs w:val="28"/>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14:paraId="45860AAE">
      <w:pPr>
        <w:snapToGrid w:val="0"/>
        <w:spacing w:after="0" w:line="360" w:lineRule="auto"/>
        <w:contextualSpacing/>
        <w:rPr>
          <w:rFonts w:hint="eastAsia" w:ascii="仿宋" w:hAnsi="仿宋" w:eastAsia="仿宋" w:cs="仿宋"/>
          <w:sz w:val="28"/>
          <w:szCs w:val="28"/>
        </w:rPr>
      </w:pPr>
      <w:r>
        <w:rPr>
          <w:rFonts w:hint="eastAsia" w:ascii="仿宋" w:hAnsi="仿宋" w:eastAsia="仿宋" w:cs="仿宋"/>
          <w:sz w:val="28"/>
          <w:szCs w:val="28"/>
        </w:rPr>
        <w:t>（二）参照《中华人民共和国政府采购法》第二十二条第一款规定的条件，投标人须具备提供以下材料：</w:t>
      </w:r>
    </w:p>
    <w:p w14:paraId="56AEDE7A">
      <w:pPr>
        <w:snapToGrid w:val="0"/>
        <w:spacing w:after="0" w:line="360" w:lineRule="auto"/>
        <w:ind w:left="142"/>
        <w:contextualSpacing/>
        <w:rPr>
          <w:rFonts w:hint="eastAsia"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rPr>
        <w:t>营业执照副本或事业单位法人证书或民办非企业单位登记证书或社会团体法人登记证书或基金会法人登记证书扫描件或自然人的身份证明扫描件。</w:t>
      </w:r>
    </w:p>
    <w:p w14:paraId="5F40B3E0">
      <w:pPr>
        <w:pStyle w:val="8"/>
        <w:numPr>
          <w:ilvl w:val="0"/>
          <w:numId w:val="3"/>
        </w:numPr>
        <w:snapToGrid w:val="0"/>
        <w:spacing w:after="0" w:line="360" w:lineRule="auto"/>
        <w:ind w:left="142" w:firstLine="0" w:firstLineChars="0"/>
        <w:contextualSpacing/>
        <w:rPr>
          <w:rFonts w:hint="eastAsia" w:ascii="仿宋" w:hAnsi="仿宋" w:eastAsia="仿宋" w:cs="仿宋"/>
          <w:sz w:val="28"/>
          <w:szCs w:val="28"/>
        </w:rPr>
      </w:pPr>
      <w:r>
        <w:rPr>
          <w:rFonts w:hint="eastAsia" w:ascii="仿宋" w:hAnsi="仿宋" w:eastAsia="仿宋" w:cs="仿宋"/>
          <w:sz w:val="28"/>
          <w:szCs w:val="28"/>
        </w:rPr>
        <w:t>投标人须具有良好的商业信誉和健全的财务会计制度，有</w:t>
      </w:r>
      <w:r>
        <w:rPr>
          <w:rFonts w:hint="eastAsia" w:ascii="仿宋" w:hAnsi="仿宋" w:eastAsia="仿宋" w:cs="仿宋"/>
          <w:sz w:val="28"/>
          <w:szCs w:val="28"/>
        </w:rPr>
        <w:t>依法缴纳税收和社会保障资金，</w:t>
      </w:r>
      <w:r>
        <w:rPr>
          <w:rFonts w:hint="eastAsia" w:ascii="仿宋" w:hAnsi="仿宋" w:eastAsia="仿宋" w:cs="仿宋"/>
          <w:sz w:val="28"/>
          <w:szCs w:val="28"/>
        </w:rPr>
        <w:t>具备履行合同所必需的设备和专业技术能力，在参加采购活动前三年内，在经营活动中没有重大违法记录，提供书面声明原件，提供非联合体投标书面声明</w:t>
      </w:r>
      <w:r>
        <w:rPr>
          <w:rFonts w:hint="eastAsia" w:ascii="仿宋" w:hAnsi="仿宋" w:eastAsia="仿宋" w:cs="仿宋"/>
          <w:sz w:val="28"/>
          <w:szCs w:val="28"/>
        </w:rPr>
        <w:t>。</w:t>
      </w:r>
    </w:p>
    <w:p w14:paraId="7C891C6E">
      <w:pPr>
        <w:autoSpaceDE w:val="0"/>
        <w:autoSpaceDN w:val="0"/>
        <w:adjustRightInd w:val="0"/>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以上内容均需加盖公章</w:t>
      </w:r>
    </w:p>
    <w:p w14:paraId="7B060CD2">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商务需求</w:t>
      </w:r>
    </w:p>
    <w:p w14:paraId="7A93F1EE">
      <w:pPr>
        <w:pStyle w:val="8"/>
        <w:snapToGrid w:val="0"/>
        <w:spacing w:after="0" w:line="360" w:lineRule="auto"/>
        <w:ind w:firstLine="565" w:firstLineChars="202"/>
        <w:contextualSpacing/>
        <w:rPr>
          <w:rFonts w:hint="eastAsia" w:ascii="仿宋" w:hAnsi="仿宋" w:eastAsia="仿宋" w:cs="仿宋"/>
          <w:b/>
          <w:sz w:val="28"/>
          <w:szCs w:val="28"/>
        </w:rPr>
      </w:pPr>
      <w:r>
        <w:rPr>
          <w:rFonts w:hint="eastAsia" w:ascii="仿宋" w:hAnsi="仿宋" w:eastAsia="仿宋" w:cs="仿宋"/>
          <w:sz w:val="28"/>
          <w:szCs w:val="28"/>
        </w:rPr>
        <w:t>★</w:t>
      </w:r>
      <w:r>
        <w:rPr>
          <w:rFonts w:hint="eastAsia" w:ascii="仿宋" w:hAnsi="仿宋" w:eastAsia="仿宋" w:cs="仿宋"/>
          <w:sz w:val="28"/>
          <w:szCs w:val="28"/>
        </w:rPr>
        <w:t xml:space="preserve"> 产品实质性要求：所投产品须按照《医疗器械注册与备案管理办法》（国家市场监督管理总局令第47号）的规定，提供医疗器械备案证明材料或医疗器械注册证扫描件。</w:t>
      </w:r>
    </w:p>
    <w:tbl>
      <w:tblPr>
        <w:tblStyle w:val="5"/>
        <w:tblW w:w="47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45"/>
        <w:gridCol w:w="985"/>
        <w:gridCol w:w="3856"/>
        <w:gridCol w:w="959"/>
        <w:gridCol w:w="1821"/>
      </w:tblGrid>
      <w:tr w14:paraId="53E0E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334" w:type="pct"/>
            <w:vAlign w:val="center"/>
          </w:tcPr>
          <w:p w14:paraId="1AAB3BCE">
            <w:pPr>
              <w:rPr>
                <w:rFonts w:hint="eastAsia" w:ascii="仿宋" w:hAnsi="仿宋" w:eastAsia="仿宋" w:cs="仿宋"/>
                <w:sz w:val="28"/>
                <w:szCs w:val="28"/>
              </w:rPr>
            </w:pPr>
            <w:r>
              <w:rPr>
                <w:rFonts w:hint="eastAsia" w:ascii="仿宋" w:hAnsi="仿宋" w:eastAsia="仿宋" w:cs="仿宋"/>
                <w:sz w:val="28"/>
                <w:szCs w:val="28"/>
              </w:rPr>
              <w:t>序号</w:t>
            </w:r>
          </w:p>
        </w:tc>
        <w:tc>
          <w:tcPr>
            <w:tcW w:w="603" w:type="pct"/>
            <w:vAlign w:val="center"/>
          </w:tcPr>
          <w:p w14:paraId="4EEF4D25">
            <w:pPr>
              <w:rPr>
                <w:rFonts w:hint="eastAsia" w:ascii="仿宋" w:hAnsi="仿宋" w:eastAsia="仿宋" w:cs="仿宋"/>
                <w:sz w:val="28"/>
                <w:szCs w:val="28"/>
              </w:rPr>
            </w:pPr>
            <w:r>
              <w:rPr>
                <w:rFonts w:hint="eastAsia" w:ascii="仿宋" w:hAnsi="仿宋" w:eastAsia="仿宋" w:cs="仿宋"/>
                <w:sz w:val="28"/>
                <w:szCs w:val="28"/>
              </w:rPr>
              <w:t>需求条款</w:t>
            </w:r>
          </w:p>
        </w:tc>
        <w:tc>
          <w:tcPr>
            <w:tcW w:w="2361" w:type="pct"/>
            <w:vAlign w:val="center"/>
          </w:tcPr>
          <w:p w14:paraId="6E32461B">
            <w:pPr>
              <w:rPr>
                <w:rFonts w:hint="eastAsia" w:ascii="仿宋" w:hAnsi="仿宋" w:eastAsia="仿宋" w:cs="仿宋"/>
                <w:sz w:val="28"/>
                <w:szCs w:val="28"/>
              </w:rPr>
            </w:pPr>
            <w:r>
              <w:rPr>
                <w:rFonts w:hint="eastAsia" w:ascii="仿宋" w:hAnsi="仿宋" w:eastAsia="仿宋" w:cs="仿宋"/>
                <w:sz w:val="28"/>
                <w:szCs w:val="28"/>
              </w:rPr>
              <w:t>具体要求</w:t>
            </w:r>
          </w:p>
        </w:tc>
        <w:tc>
          <w:tcPr>
            <w:tcW w:w="587" w:type="pct"/>
            <w:vAlign w:val="center"/>
          </w:tcPr>
          <w:p w14:paraId="39FA436E">
            <w:pPr>
              <w:rPr>
                <w:rFonts w:hint="eastAsia" w:ascii="仿宋" w:hAnsi="仿宋" w:eastAsia="仿宋" w:cs="仿宋"/>
                <w:sz w:val="28"/>
                <w:szCs w:val="28"/>
              </w:rPr>
            </w:pPr>
            <w:r>
              <w:rPr>
                <w:rFonts w:hint="eastAsia" w:ascii="仿宋" w:hAnsi="仿宋" w:eastAsia="仿宋" w:cs="仿宋"/>
                <w:sz w:val="28"/>
                <w:szCs w:val="28"/>
              </w:rPr>
              <w:t>是否为实质性条款</w:t>
            </w:r>
          </w:p>
        </w:tc>
        <w:tc>
          <w:tcPr>
            <w:tcW w:w="1115" w:type="pct"/>
            <w:vAlign w:val="center"/>
          </w:tcPr>
          <w:p w14:paraId="69D9F0C1">
            <w:pPr>
              <w:rPr>
                <w:rFonts w:hint="eastAsia" w:ascii="仿宋" w:hAnsi="仿宋" w:eastAsia="仿宋" w:cs="仿宋"/>
                <w:sz w:val="28"/>
                <w:szCs w:val="28"/>
              </w:rPr>
            </w:pPr>
            <w:r>
              <w:rPr>
                <w:rFonts w:hint="eastAsia" w:ascii="仿宋" w:hAnsi="仿宋" w:eastAsia="仿宋" w:cs="仿宋"/>
                <w:sz w:val="28"/>
                <w:szCs w:val="28"/>
              </w:rPr>
              <w:t>原因说明（实质性条款需列明原因）</w:t>
            </w:r>
          </w:p>
        </w:tc>
      </w:tr>
      <w:tr w14:paraId="0391C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334" w:type="pct"/>
            <w:vAlign w:val="center"/>
          </w:tcPr>
          <w:p w14:paraId="58C43719">
            <w:pPr>
              <w:rPr>
                <w:rFonts w:hint="eastAsia" w:ascii="仿宋" w:hAnsi="仿宋" w:eastAsia="仿宋" w:cs="仿宋"/>
                <w:sz w:val="28"/>
                <w:szCs w:val="28"/>
              </w:rPr>
            </w:pPr>
            <w:r>
              <w:rPr>
                <w:rFonts w:hint="eastAsia" w:ascii="仿宋" w:hAnsi="仿宋" w:eastAsia="仿宋" w:cs="仿宋"/>
                <w:sz w:val="28"/>
                <w:szCs w:val="28"/>
              </w:rPr>
              <w:t>1</w:t>
            </w:r>
          </w:p>
        </w:tc>
        <w:tc>
          <w:tcPr>
            <w:tcW w:w="603" w:type="pct"/>
            <w:vAlign w:val="center"/>
          </w:tcPr>
          <w:p w14:paraId="291D81C0">
            <w:pPr>
              <w:rPr>
                <w:rFonts w:hint="eastAsia" w:ascii="仿宋" w:hAnsi="仿宋" w:eastAsia="仿宋" w:cs="仿宋"/>
                <w:sz w:val="28"/>
                <w:szCs w:val="28"/>
              </w:rPr>
            </w:pPr>
            <w:r>
              <w:rPr>
                <w:rFonts w:hint="eastAsia" w:ascii="仿宋" w:hAnsi="仿宋" w:eastAsia="仿宋" w:cs="仿宋"/>
                <w:sz w:val="28"/>
                <w:szCs w:val="28"/>
              </w:rPr>
              <w:t>响应</w:t>
            </w:r>
            <w:r>
              <w:rPr>
                <w:rFonts w:hint="eastAsia" w:ascii="仿宋" w:hAnsi="仿宋" w:eastAsia="仿宋" w:cs="仿宋"/>
                <w:sz w:val="28"/>
                <w:szCs w:val="28"/>
              </w:rPr>
              <w:t>价格要求</w:t>
            </w:r>
          </w:p>
        </w:tc>
        <w:tc>
          <w:tcPr>
            <w:tcW w:w="2361" w:type="pct"/>
            <w:vAlign w:val="center"/>
          </w:tcPr>
          <w:p w14:paraId="113E0661">
            <w:pPr>
              <w:pStyle w:val="8"/>
              <w:spacing w:after="0"/>
              <w:ind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以人民币进行结算。所报价格为货物和服务到需方指定地点并投入使用的最终优惠价格</w:t>
            </w:r>
          </w:p>
        </w:tc>
        <w:tc>
          <w:tcPr>
            <w:tcW w:w="587" w:type="pct"/>
            <w:vAlign w:val="center"/>
          </w:tcPr>
          <w:p w14:paraId="32078DF3">
            <w:pPr>
              <w:rPr>
                <w:rFonts w:hint="eastAsia" w:ascii="仿宋" w:hAnsi="仿宋" w:eastAsia="仿宋" w:cs="仿宋"/>
                <w:sz w:val="28"/>
                <w:szCs w:val="28"/>
              </w:rPr>
            </w:pPr>
          </w:p>
        </w:tc>
        <w:tc>
          <w:tcPr>
            <w:tcW w:w="1115" w:type="pct"/>
            <w:vAlign w:val="center"/>
          </w:tcPr>
          <w:p w14:paraId="20A75062">
            <w:pPr>
              <w:rPr>
                <w:rFonts w:hint="eastAsia" w:ascii="仿宋" w:hAnsi="仿宋" w:eastAsia="仿宋" w:cs="仿宋"/>
                <w:sz w:val="28"/>
                <w:szCs w:val="28"/>
              </w:rPr>
            </w:pPr>
          </w:p>
        </w:tc>
      </w:tr>
      <w:tr w14:paraId="15433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334" w:type="pct"/>
            <w:vMerge w:val="restart"/>
            <w:vAlign w:val="center"/>
          </w:tcPr>
          <w:p w14:paraId="04AFB918">
            <w:pPr>
              <w:rPr>
                <w:rFonts w:hint="eastAsia" w:ascii="仿宋" w:hAnsi="仿宋" w:eastAsia="仿宋" w:cs="仿宋"/>
                <w:sz w:val="28"/>
                <w:szCs w:val="28"/>
              </w:rPr>
            </w:pPr>
            <w:r>
              <w:rPr>
                <w:rFonts w:hint="eastAsia" w:ascii="仿宋" w:hAnsi="仿宋" w:eastAsia="仿宋" w:cs="仿宋"/>
                <w:sz w:val="28"/>
                <w:szCs w:val="28"/>
              </w:rPr>
              <w:t>2</w:t>
            </w:r>
          </w:p>
        </w:tc>
        <w:tc>
          <w:tcPr>
            <w:tcW w:w="603" w:type="pct"/>
            <w:vMerge w:val="restart"/>
            <w:vAlign w:val="center"/>
          </w:tcPr>
          <w:p w14:paraId="70841A56">
            <w:pPr>
              <w:spacing w:after="0"/>
              <w:rPr>
                <w:rFonts w:hint="eastAsia" w:ascii="仿宋" w:hAnsi="仿宋" w:eastAsia="仿宋" w:cs="仿宋"/>
                <w:sz w:val="28"/>
                <w:szCs w:val="28"/>
              </w:rPr>
            </w:pPr>
            <w:r>
              <w:rPr>
                <w:rFonts w:hint="eastAsia" w:ascii="仿宋" w:hAnsi="仿宋" w:eastAsia="仿宋" w:cs="仿宋"/>
                <w:sz w:val="28"/>
                <w:szCs w:val="28"/>
              </w:rPr>
              <w:t>售后服务</w:t>
            </w:r>
            <w:r>
              <w:rPr>
                <w:rFonts w:hint="eastAsia" w:ascii="仿宋" w:hAnsi="仿宋" w:eastAsia="仿宋" w:cs="仿宋"/>
                <w:sz w:val="28"/>
                <w:szCs w:val="28"/>
              </w:rPr>
              <w:t>要求</w:t>
            </w:r>
          </w:p>
        </w:tc>
        <w:tc>
          <w:tcPr>
            <w:tcW w:w="2361" w:type="pct"/>
            <w:vAlign w:val="center"/>
          </w:tcPr>
          <w:p w14:paraId="08B0A60A">
            <w:pPr>
              <w:spacing w:after="0"/>
              <w:rPr>
                <w:rFonts w:hint="eastAsia" w:ascii="仿宋" w:hAnsi="仿宋" w:eastAsia="仿宋" w:cs="仿宋"/>
                <w:sz w:val="28"/>
                <w:szCs w:val="28"/>
              </w:rPr>
            </w:pPr>
            <w:r>
              <w:rPr>
                <w:rFonts w:hint="eastAsia" w:ascii="仿宋" w:hAnsi="仿宋" w:eastAsia="仿宋" w:cs="仿宋"/>
                <w:sz w:val="28"/>
                <w:szCs w:val="28"/>
              </w:rPr>
              <w:t>1.投标人能够提供良好的售后服务承诺，能够提供售后服务承诺书</w:t>
            </w:r>
          </w:p>
        </w:tc>
        <w:tc>
          <w:tcPr>
            <w:tcW w:w="587" w:type="pct"/>
            <w:vAlign w:val="center"/>
          </w:tcPr>
          <w:p w14:paraId="2BCC6952">
            <w:pPr>
              <w:rPr>
                <w:rFonts w:hint="eastAsia" w:ascii="仿宋" w:hAnsi="仿宋" w:eastAsia="仿宋" w:cs="仿宋"/>
                <w:sz w:val="28"/>
                <w:szCs w:val="28"/>
              </w:rPr>
            </w:pPr>
          </w:p>
        </w:tc>
        <w:tc>
          <w:tcPr>
            <w:tcW w:w="1115" w:type="pct"/>
            <w:vAlign w:val="center"/>
          </w:tcPr>
          <w:p w14:paraId="02E1CEF6">
            <w:pPr>
              <w:rPr>
                <w:rFonts w:hint="eastAsia" w:ascii="仿宋" w:hAnsi="仿宋" w:eastAsia="仿宋" w:cs="仿宋"/>
                <w:sz w:val="28"/>
                <w:szCs w:val="28"/>
              </w:rPr>
            </w:pPr>
          </w:p>
        </w:tc>
      </w:tr>
      <w:tr w14:paraId="3A18D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2" w:hRule="atLeast"/>
          <w:jc w:val="center"/>
        </w:trPr>
        <w:tc>
          <w:tcPr>
            <w:tcW w:w="334" w:type="pct"/>
            <w:vMerge w:val="continue"/>
            <w:vAlign w:val="center"/>
          </w:tcPr>
          <w:p w14:paraId="1D15009F">
            <w:pPr>
              <w:rPr>
                <w:rFonts w:hint="eastAsia" w:ascii="仿宋" w:hAnsi="仿宋" w:eastAsia="仿宋" w:cs="仿宋"/>
                <w:sz w:val="28"/>
                <w:szCs w:val="28"/>
              </w:rPr>
            </w:pPr>
          </w:p>
        </w:tc>
        <w:tc>
          <w:tcPr>
            <w:tcW w:w="603" w:type="pct"/>
            <w:vMerge w:val="continue"/>
            <w:vAlign w:val="center"/>
          </w:tcPr>
          <w:p w14:paraId="737DFD09">
            <w:pPr>
              <w:spacing w:after="0"/>
              <w:rPr>
                <w:rFonts w:hint="eastAsia" w:ascii="仿宋" w:hAnsi="仿宋" w:eastAsia="仿宋" w:cs="仿宋"/>
                <w:sz w:val="28"/>
                <w:szCs w:val="28"/>
              </w:rPr>
            </w:pPr>
          </w:p>
        </w:tc>
        <w:tc>
          <w:tcPr>
            <w:tcW w:w="2361" w:type="pct"/>
            <w:vAlign w:val="center"/>
          </w:tcPr>
          <w:p w14:paraId="395F9D6E">
            <w:pPr>
              <w:spacing w:after="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投标人能够提供所投产品制造商及投标人盖章的服务承诺或培训方案，方案完整，内容清晰，能够满足项目要求</w:t>
            </w:r>
            <w:r>
              <w:rPr>
                <w:rFonts w:hint="eastAsia" w:ascii="仿宋" w:hAnsi="仿宋" w:eastAsia="仿宋" w:cs="仿宋"/>
                <w:sz w:val="28"/>
                <w:szCs w:val="28"/>
              </w:rPr>
              <w:t>，保修期自验收合格之日起计算。</w:t>
            </w:r>
          </w:p>
        </w:tc>
        <w:tc>
          <w:tcPr>
            <w:tcW w:w="587" w:type="pct"/>
            <w:vAlign w:val="center"/>
          </w:tcPr>
          <w:p w14:paraId="11BA8010">
            <w:pPr>
              <w:rPr>
                <w:rFonts w:hint="eastAsia" w:ascii="仿宋" w:hAnsi="仿宋" w:eastAsia="仿宋" w:cs="仿宋"/>
                <w:sz w:val="28"/>
                <w:szCs w:val="28"/>
              </w:rPr>
            </w:pPr>
          </w:p>
        </w:tc>
        <w:tc>
          <w:tcPr>
            <w:tcW w:w="1115" w:type="pct"/>
            <w:vAlign w:val="center"/>
          </w:tcPr>
          <w:p w14:paraId="0511F1AD">
            <w:pPr>
              <w:rPr>
                <w:rFonts w:hint="eastAsia" w:ascii="仿宋" w:hAnsi="仿宋" w:eastAsia="仿宋" w:cs="仿宋"/>
                <w:sz w:val="28"/>
                <w:szCs w:val="28"/>
              </w:rPr>
            </w:pPr>
          </w:p>
        </w:tc>
      </w:tr>
      <w:tr w14:paraId="6E4A68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334" w:type="pct"/>
            <w:vAlign w:val="center"/>
          </w:tcPr>
          <w:p w14:paraId="1DBCA26B">
            <w:pPr>
              <w:rPr>
                <w:rFonts w:hint="eastAsia" w:ascii="仿宋" w:hAnsi="仿宋" w:eastAsia="仿宋" w:cs="仿宋"/>
                <w:sz w:val="28"/>
                <w:szCs w:val="28"/>
              </w:rPr>
            </w:pPr>
            <w:r>
              <w:rPr>
                <w:rFonts w:hint="eastAsia" w:ascii="仿宋" w:hAnsi="仿宋" w:eastAsia="仿宋" w:cs="仿宋"/>
                <w:sz w:val="28"/>
                <w:szCs w:val="28"/>
              </w:rPr>
              <w:t>3</w:t>
            </w:r>
          </w:p>
        </w:tc>
        <w:tc>
          <w:tcPr>
            <w:tcW w:w="603" w:type="pct"/>
            <w:vAlign w:val="center"/>
          </w:tcPr>
          <w:p w14:paraId="0769ABA6">
            <w:pPr>
              <w:spacing w:after="0"/>
              <w:rPr>
                <w:rFonts w:hint="eastAsia" w:ascii="仿宋" w:hAnsi="仿宋" w:eastAsia="仿宋" w:cs="仿宋"/>
                <w:sz w:val="28"/>
                <w:szCs w:val="28"/>
              </w:rPr>
            </w:pPr>
            <w:r>
              <w:rPr>
                <w:rFonts w:hint="eastAsia" w:ascii="仿宋" w:hAnsi="仿宋" w:eastAsia="仿宋" w:cs="仿宋"/>
                <w:sz w:val="28"/>
                <w:szCs w:val="28"/>
              </w:rPr>
              <w:t>交货要求</w:t>
            </w:r>
          </w:p>
        </w:tc>
        <w:tc>
          <w:tcPr>
            <w:tcW w:w="2361" w:type="pct"/>
            <w:vAlign w:val="center"/>
          </w:tcPr>
          <w:p w14:paraId="03B869EA">
            <w:pPr>
              <w:spacing w:after="0"/>
              <w:jc w:val="left"/>
              <w:rPr>
                <w:rFonts w:hint="eastAsia" w:ascii="仿宋" w:hAnsi="仿宋" w:eastAsia="仿宋" w:cs="仿宋"/>
                <w:sz w:val="28"/>
                <w:szCs w:val="28"/>
              </w:rPr>
            </w:pPr>
            <w:r>
              <w:rPr>
                <w:rFonts w:hint="eastAsia" w:ascii="仿宋" w:hAnsi="仿宋" w:eastAsia="仿宋" w:cs="仿宋"/>
                <w:sz w:val="28"/>
                <w:szCs w:val="28"/>
              </w:rPr>
              <w:t>1.国产产品：签订合同之日起</w:t>
            </w:r>
            <w:r>
              <w:rPr>
                <w:rFonts w:hint="eastAsia" w:ascii="仿宋" w:hAnsi="仿宋" w:eastAsia="仿宋" w:cs="仿宋"/>
                <w:sz w:val="28"/>
                <w:szCs w:val="28"/>
              </w:rPr>
              <w:t>30</w:t>
            </w:r>
            <w:r>
              <w:rPr>
                <w:rFonts w:hint="eastAsia" w:ascii="仿宋" w:hAnsi="仿宋" w:eastAsia="仿宋" w:cs="仿宋"/>
                <w:sz w:val="28"/>
                <w:szCs w:val="28"/>
              </w:rPr>
              <w:t>日内到货（特殊情况以合同为准）。</w:t>
            </w:r>
          </w:p>
          <w:p w14:paraId="192D43EE">
            <w:pPr>
              <w:spacing w:after="0"/>
              <w:rPr>
                <w:rFonts w:hint="eastAsia" w:ascii="仿宋" w:hAnsi="仿宋" w:eastAsia="仿宋" w:cs="仿宋"/>
                <w:sz w:val="28"/>
                <w:szCs w:val="28"/>
              </w:rPr>
            </w:pPr>
            <w:r>
              <w:rPr>
                <w:rFonts w:hint="eastAsia" w:ascii="仿宋" w:hAnsi="仿宋" w:eastAsia="仿宋" w:cs="仿宋"/>
                <w:sz w:val="28"/>
                <w:szCs w:val="28"/>
              </w:rPr>
              <w:t>2.进口产品：签订合同之日起</w:t>
            </w:r>
            <w:r>
              <w:rPr>
                <w:rFonts w:hint="eastAsia" w:ascii="仿宋" w:hAnsi="仿宋" w:eastAsia="仿宋" w:cs="仿宋"/>
                <w:sz w:val="28"/>
                <w:szCs w:val="28"/>
              </w:rPr>
              <w:t>90</w:t>
            </w:r>
            <w:r>
              <w:rPr>
                <w:rFonts w:hint="eastAsia" w:ascii="仿宋" w:hAnsi="仿宋" w:eastAsia="仿宋" w:cs="仿宋"/>
                <w:sz w:val="28"/>
                <w:szCs w:val="28"/>
              </w:rPr>
              <w:t>日内到货（特殊情况以合同为准）。</w:t>
            </w:r>
          </w:p>
        </w:tc>
        <w:tc>
          <w:tcPr>
            <w:tcW w:w="587" w:type="pct"/>
            <w:vAlign w:val="center"/>
          </w:tcPr>
          <w:p w14:paraId="2A1BF724">
            <w:pPr>
              <w:rPr>
                <w:rFonts w:hint="eastAsia" w:ascii="仿宋" w:hAnsi="仿宋" w:eastAsia="仿宋" w:cs="仿宋"/>
                <w:sz w:val="28"/>
                <w:szCs w:val="28"/>
              </w:rPr>
            </w:pPr>
          </w:p>
        </w:tc>
        <w:tc>
          <w:tcPr>
            <w:tcW w:w="1115" w:type="pct"/>
            <w:vAlign w:val="center"/>
          </w:tcPr>
          <w:p w14:paraId="2585F052">
            <w:pPr>
              <w:rPr>
                <w:rFonts w:hint="eastAsia" w:ascii="仿宋" w:hAnsi="仿宋" w:eastAsia="仿宋" w:cs="仿宋"/>
                <w:sz w:val="28"/>
                <w:szCs w:val="28"/>
              </w:rPr>
            </w:pPr>
          </w:p>
        </w:tc>
      </w:tr>
      <w:tr w14:paraId="3FE70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0" w:hRule="atLeast"/>
          <w:jc w:val="center"/>
        </w:trPr>
        <w:tc>
          <w:tcPr>
            <w:tcW w:w="334" w:type="pct"/>
            <w:vAlign w:val="center"/>
          </w:tcPr>
          <w:p w14:paraId="07A90B37">
            <w:pPr>
              <w:rPr>
                <w:rFonts w:hint="eastAsia" w:ascii="仿宋" w:hAnsi="仿宋" w:eastAsia="仿宋" w:cs="仿宋"/>
                <w:sz w:val="28"/>
                <w:szCs w:val="28"/>
              </w:rPr>
            </w:pPr>
            <w:r>
              <w:rPr>
                <w:rFonts w:hint="eastAsia" w:ascii="仿宋" w:hAnsi="仿宋" w:eastAsia="仿宋" w:cs="仿宋"/>
                <w:sz w:val="28"/>
                <w:szCs w:val="28"/>
              </w:rPr>
              <w:t>4</w:t>
            </w:r>
          </w:p>
        </w:tc>
        <w:tc>
          <w:tcPr>
            <w:tcW w:w="603" w:type="pct"/>
            <w:vAlign w:val="center"/>
          </w:tcPr>
          <w:p w14:paraId="2AFE3BCF">
            <w:pPr>
              <w:spacing w:after="0"/>
              <w:rPr>
                <w:rFonts w:hint="eastAsia" w:ascii="仿宋" w:hAnsi="仿宋" w:eastAsia="仿宋" w:cs="仿宋"/>
                <w:sz w:val="28"/>
                <w:szCs w:val="28"/>
              </w:rPr>
            </w:pPr>
            <w:r>
              <w:rPr>
                <w:rFonts w:hint="eastAsia" w:ascii="仿宋" w:hAnsi="仿宋" w:eastAsia="仿宋" w:cs="仿宋"/>
                <w:sz w:val="28"/>
                <w:szCs w:val="28"/>
              </w:rPr>
              <w:t>验收要求</w:t>
            </w:r>
          </w:p>
        </w:tc>
        <w:tc>
          <w:tcPr>
            <w:tcW w:w="2361" w:type="pct"/>
            <w:vAlign w:val="center"/>
          </w:tcPr>
          <w:p w14:paraId="623F4439">
            <w:pPr>
              <w:spacing w:after="0"/>
              <w:rPr>
                <w:rFonts w:hint="eastAsia" w:ascii="仿宋" w:hAnsi="仿宋" w:eastAsia="仿宋" w:cs="仿宋"/>
                <w:sz w:val="28"/>
                <w:szCs w:val="28"/>
              </w:rPr>
            </w:pPr>
            <w:r>
              <w:rPr>
                <w:rFonts w:hint="eastAsia" w:ascii="仿宋" w:hAnsi="仿宋" w:eastAsia="仿宋" w:cs="仿宋"/>
                <w:sz w:val="28"/>
                <w:szCs w:val="28"/>
              </w:rPr>
              <w:t>抽验比例标准；逐条参数验收；有权委托第三方检验机构进行检验，特殊情况以合同为准</w:t>
            </w:r>
          </w:p>
        </w:tc>
        <w:tc>
          <w:tcPr>
            <w:tcW w:w="587" w:type="pct"/>
            <w:vAlign w:val="center"/>
          </w:tcPr>
          <w:p w14:paraId="56E3CC11">
            <w:pPr>
              <w:rPr>
                <w:rFonts w:hint="eastAsia" w:ascii="仿宋" w:hAnsi="仿宋" w:eastAsia="仿宋" w:cs="仿宋"/>
                <w:sz w:val="28"/>
                <w:szCs w:val="28"/>
              </w:rPr>
            </w:pPr>
          </w:p>
        </w:tc>
        <w:tc>
          <w:tcPr>
            <w:tcW w:w="1115" w:type="pct"/>
            <w:vAlign w:val="center"/>
          </w:tcPr>
          <w:p w14:paraId="24AB92C5">
            <w:pPr>
              <w:rPr>
                <w:rFonts w:hint="eastAsia" w:ascii="仿宋" w:hAnsi="仿宋" w:eastAsia="仿宋" w:cs="仿宋"/>
                <w:sz w:val="28"/>
                <w:szCs w:val="28"/>
              </w:rPr>
            </w:pPr>
          </w:p>
        </w:tc>
      </w:tr>
      <w:tr w14:paraId="5D1A2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34" w:type="pct"/>
            <w:vAlign w:val="center"/>
          </w:tcPr>
          <w:p w14:paraId="366B106E">
            <w:pPr>
              <w:rPr>
                <w:rFonts w:hint="eastAsia" w:ascii="仿宋" w:hAnsi="仿宋" w:eastAsia="仿宋" w:cs="仿宋"/>
                <w:sz w:val="28"/>
                <w:szCs w:val="28"/>
              </w:rPr>
            </w:pPr>
            <w:r>
              <w:rPr>
                <w:rFonts w:hint="eastAsia" w:ascii="仿宋" w:hAnsi="仿宋" w:eastAsia="仿宋" w:cs="仿宋"/>
                <w:sz w:val="28"/>
                <w:szCs w:val="28"/>
              </w:rPr>
              <w:t>5</w:t>
            </w:r>
          </w:p>
        </w:tc>
        <w:tc>
          <w:tcPr>
            <w:tcW w:w="603" w:type="pct"/>
            <w:vAlign w:val="center"/>
          </w:tcPr>
          <w:p w14:paraId="2CBEEBC2">
            <w:pPr>
              <w:spacing w:after="0"/>
              <w:rPr>
                <w:rFonts w:hint="eastAsia" w:ascii="仿宋" w:hAnsi="仿宋" w:eastAsia="仿宋" w:cs="仿宋"/>
                <w:sz w:val="28"/>
                <w:szCs w:val="28"/>
              </w:rPr>
            </w:pPr>
            <w:r>
              <w:rPr>
                <w:rFonts w:hint="eastAsia" w:ascii="仿宋" w:hAnsi="仿宋" w:eastAsia="仿宋" w:cs="仿宋"/>
                <w:sz w:val="28"/>
                <w:szCs w:val="28"/>
              </w:rPr>
              <w:t>付款</w:t>
            </w:r>
            <w:r>
              <w:rPr>
                <w:rFonts w:hint="eastAsia" w:ascii="仿宋" w:hAnsi="仿宋" w:eastAsia="仿宋" w:cs="仿宋"/>
                <w:sz w:val="28"/>
                <w:szCs w:val="28"/>
              </w:rPr>
              <w:t>方式</w:t>
            </w:r>
          </w:p>
        </w:tc>
        <w:tc>
          <w:tcPr>
            <w:tcW w:w="2361" w:type="pct"/>
            <w:vAlign w:val="center"/>
          </w:tcPr>
          <w:p w14:paraId="3BF4E439">
            <w:pPr>
              <w:kinsoku w:val="0"/>
              <w:overflowPunct w:val="0"/>
              <w:autoSpaceDE w:val="0"/>
              <w:autoSpaceDN w:val="0"/>
              <w:adjustRightInd w:val="0"/>
              <w:snapToGrid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依据需方要求送货验收，在需方验收合格之日起1</w:t>
            </w:r>
            <w:r>
              <w:rPr>
                <w:rFonts w:hint="eastAsia" w:ascii="仿宋" w:hAnsi="仿宋" w:eastAsia="仿宋" w:cs="仿宋"/>
                <w:sz w:val="28"/>
                <w:szCs w:val="28"/>
                <w:lang w:val="en-US" w:eastAsia="zh-CN"/>
              </w:rPr>
              <w:t>8</w:t>
            </w:r>
            <w:r>
              <w:rPr>
                <w:rFonts w:hint="eastAsia" w:ascii="仿宋" w:hAnsi="仿宋" w:eastAsia="仿宋" w:cs="仿宋"/>
                <w:sz w:val="28"/>
                <w:szCs w:val="28"/>
              </w:rPr>
              <w:t>个月支付货款。</w:t>
            </w:r>
            <w:r>
              <w:rPr>
                <w:rStyle w:val="9"/>
                <w:rFonts w:hint="eastAsia" w:ascii="仿宋" w:hAnsi="仿宋" w:eastAsia="仿宋" w:cs="仿宋"/>
                <w:bCs/>
                <w:sz w:val="28"/>
                <w:szCs w:val="28"/>
              </w:rPr>
              <w:t>合同以人民币进行结算。</w:t>
            </w:r>
            <w:r>
              <w:rPr>
                <w:rStyle w:val="9"/>
                <w:rFonts w:hint="eastAsia" w:ascii="仿宋" w:hAnsi="仿宋" w:eastAsia="仿宋" w:cs="仿宋"/>
                <w:bCs/>
                <w:sz w:val="28"/>
                <w:szCs w:val="28"/>
                <w:lang w:eastAsia="zh-CN"/>
              </w:rPr>
              <w:t>（以双方签订合同内容为主）</w:t>
            </w:r>
          </w:p>
        </w:tc>
        <w:tc>
          <w:tcPr>
            <w:tcW w:w="587" w:type="pct"/>
            <w:vAlign w:val="center"/>
          </w:tcPr>
          <w:p w14:paraId="64C38C98">
            <w:pPr>
              <w:rPr>
                <w:rFonts w:hint="eastAsia" w:ascii="仿宋" w:hAnsi="仿宋" w:eastAsia="仿宋" w:cs="仿宋"/>
                <w:sz w:val="28"/>
                <w:szCs w:val="28"/>
              </w:rPr>
            </w:pPr>
          </w:p>
        </w:tc>
        <w:tc>
          <w:tcPr>
            <w:tcW w:w="1115" w:type="pct"/>
            <w:vAlign w:val="center"/>
          </w:tcPr>
          <w:p w14:paraId="78DC1715">
            <w:pPr>
              <w:rPr>
                <w:rFonts w:hint="eastAsia" w:ascii="仿宋" w:hAnsi="仿宋" w:eastAsia="仿宋" w:cs="仿宋"/>
                <w:sz w:val="28"/>
                <w:szCs w:val="28"/>
              </w:rPr>
            </w:pPr>
          </w:p>
        </w:tc>
      </w:tr>
    </w:tbl>
    <w:p w14:paraId="08CDF005">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评标方法及评审因素与标准</w:t>
      </w:r>
    </w:p>
    <w:p w14:paraId="28C9A1E0">
      <w:pPr>
        <w:pStyle w:val="8"/>
        <w:snapToGrid w:val="0"/>
        <w:spacing w:after="0" w:line="360" w:lineRule="auto"/>
        <w:ind w:left="-2" w:leftChars="-1" w:firstLine="565" w:firstLineChars="202"/>
        <w:contextualSpacing/>
        <w:rPr>
          <w:rFonts w:hint="eastAsia" w:ascii="仿宋" w:hAnsi="仿宋" w:eastAsia="仿宋" w:cs="仿宋"/>
          <w:color w:val="000000"/>
          <w:sz w:val="28"/>
          <w:szCs w:val="28"/>
        </w:rPr>
      </w:pPr>
      <w:r>
        <w:rPr>
          <w:rFonts w:hint="eastAsia" w:ascii="仿宋" w:hAnsi="仿宋" w:eastAsia="仿宋" w:cs="仿宋"/>
          <w:sz w:val="28"/>
          <w:szCs w:val="28"/>
        </w:rPr>
        <w:t>注“★”号条款为实质性条款，不得出现负偏离，发生负偏离即做无效标处理。</w:t>
      </w:r>
    </w:p>
    <w:p w14:paraId="0C9B9043">
      <w:pPr>
        <w:numPr>
          <w:ilvl w:val="0"/>
          <w:numId w:val="4"/>
        </w:numPr>
        <w:snapToGrid w:val="0"/>
        <w:spacing w:after="0" w:line="360" w:lineRule="auto"/>
        <w:ind w:firstLineChars="200"/>
        <w:contextualSpacing/>
        <w:rPr>
          <w:rFonts w:hint="eastAsia" w:ascii="仿宋" w:hAnsi="仿宋" w:eastAsia="仿宋" w:cs="仿宋"/>
          <w:sz w:val="28"/>
          <w:szCs w:val="28"/>
        </w:rPr>
      </w:pPr>
      <w:r>
        <w:rPr>
          <w:rFonts w:hint="eastAsia" w:ascii="仿宋" w:hAnsi="仿宋" w:eastAsia="仿宋" w:cs="仿宋"/>
          <w:sz w:val="28"/>
          <w:szCs w:val="28"/>
        </w:rPr>
        <w:t>采用“综合评分法”的评标方法。评标采用百分制，各评委独立分别对实质上响应比选文件进行逐项打分，对评标委员会各成员每一因素的打分汇总后取算术平均分，该平均分为投标人的得分。</w:t>
      </w:r>
    </w:p>
    <w:p w14:paraId="25573E23">
      <w:pPr>
        <w:numPr>
          <w:ilvl w:val="0"/>
          <w:numId w:val="4"/>
        </w:numPr>
        <w:snapToGrid w:val="0"/>
        <w:spacing w:after="0" w:line="360" w:lineRule="auto"/>
        <w:contextualSpacing/>
        <w:rPr>
          <w:rFonts w:hint="eastAsia" w:ascii="仿宋" w:hAnsi="仿宋" w:eastAsia="仿宋" w:cs="仿宋"/>
          <w:sz w:val="28"/>
          <w:szCs w:val="28"/>
        </w:rPr>
      </w:pPr>
      <w:r>
        <w:rPr>
          <w:rFonts w:hint="eastAsia" w:ascii="仿宋" w:hAnsi="仿宋" w:eastAsia="仿宋" w:cs="仿宋"/>
          <w:sz w:val="28"/>
          <w:szCs w:val="28"/>
        </w:rPr>
        <w:t>评审因素与标准</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208"/>
        <w:gridCol w:w="6446"/>
        <w:gridCol w:w="851"/>
      </w:tblGrid>
      <w:tr w14:paraId="7142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75" w:type="dxa"/>
            <w:gridSpan w:val="3"/>
            <w:vAlign w:val="center"/>
          </w:tcPr>
          <w:p w14:paraId="2EA6BBDB">
            <w:pPr>
              <w:jc w:val="center"/>
              <w:rPr>
                <w:rFonts w:hint="eastAsia" w:ascii="仿宋" w:hAnsi="仿宋" w:eastAsia="仿宋" w:cs="仿宋"/>
                <w:sz w:val="28"/>
                <w:szCs w:val="28"/>
              </w:rPr>
            </w:pPr>
            <w:r>
              <w:rPr>
                <w:rFonts w:hint="eastAsia" w:ascii="仿宋" w:hAnsi="仿宋" w:eastAsia="仿宋" w:cs="仿宋"/>
                <w:sz w:val="28"/>
                <w:szCs w:val="28"/>
              </w:rPr>
              <w:t>第一部分价格（</w:t>
            </w:r>
            <w:r>
              <w:rPr>
                <w:rFonts w:hint="eastAsia" w:ascii="仿宋" w:hAnsi="仿宋" w:eastAsia="仿宋" w:cs="仿宋"/>
                <w:sz w:val="28"/>
                <w:szCs w:val="28"/>
              </w:rPr>
              <w:t>30</w:t>
            </w:r>
            <w:r>
              <w:rPr>
                <w:rFonts w:hint="eastAsia" w:ascii="仿宋" w:hAnsi="仿宋" w:eastAsia="仿宋" w:cs="仿宋"/>
                <w:sz w:val="28"/>
                <w:szCs w:val="28"/>
              </w:rPr>
              <w:t>分）</w:t>
            </w:r>
          </w:p>
        </w:tc>
        <w:tc>
          <w:tcPr>
            <w:tcW w:w="851" w:type="dxa"/>
            <w:vAlign w:val="center"/>
          </w:tcPr>
          <w:p w14:paraId="79D0EE0B">
            <w:pPr>
              <w:rPr>
                <w:rFonts w:hint="eastAsia" w:ascii="仿宋" w:hAnsi="仿宋" w:eastAsia="仿宋" w:cs="仿宋"/>
                <w:sz w:val="28"/>
                <w:szCs w:val="28"/>
              </w:rPr>
            </w:pPr>
            <w:r>
              <w:rPr>
                <w:rFonts w:hint="eastAsia" w:ascii="仿宋" w:hAnsi="仿宋" w:eastAsia="仿宋" w:cs="仿宋"/>
                <w:sz w:val="28"/>
                <w:szCs w:val="28"/>
              </w:rPr>
              <w:t>分值</w:t>
            </w:r>
          </w:p>
        </w:tc>
      </w:tr>
      <w:tr w14:paraId="28D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21" w:type="dxa"/>
            <w:noWrap/>
            <w:vAlign w:val="center"/>
          </w:tcPr>
          <w:p w14:paraId="24B60210">
            <w:pPr>
              <w:rPr>
                <w:rFonts w:hint="eastAsia" w:ascii="仿宋" w:hAnsi="仿宋" w:eastAsia="仿宋" w:cs="仿宋"/>
                <w:sz w:val="28"/>
                <w:szCs w:val="28"/>
              </w:rPr>
            </w:pPr>
            <w:r>
              <w:rPr>
                <w:rFonts w:hint="eastAsia" w:ascii="仿宋" w:hAnsi="仿宋" w:eastAsia="仿宋" w:cs="仿宋"/>
                <w:sz w:val="28"/>
                <w:szCs w:val="28"/>
              </w:rPr>
              <w:t>1</w:t>
            </w:r>
          </w:p>
        </w:tc>
        <w:tc>
          <w:tcPr>
            <w:tcW w:w="1208" w:type="dxa"/>
            <w:vAlign w:val="center"/>
          </w:tcPr>
          <w:p w14:paraId="14211F09">
            <w:pPr>
              <w:rPr>
                <w:rFonts w:hint="eastAsia" w:ascii="仿宋" w:hAnsi="仿宋" w:eastAsia="仿宋" w:cs="仿宋"/>
                <w:sz w:val="28"/>
                <w:szCs w:val="28"/>
              </w:rPr>
            </w:pPr>
            <w:r>
              <w:rPr>
                <w:rFonts w:hint="eastAsia" w:ascii="仿宋" w:hAnsi="仿宋" w:eastAsia="仿宋" w:cs="仿宋"/>
                <w:sz w:val="28"/>
                <w:szCs w:val="28"/>
              </w:rPr>
              <w:t>价格</w:t>
            </w:r>
          </w:p>
        </w:tc>
        <w:tc>
          <w:tcPr>
            <w:tcW w:w="6446" w:type="dxa"/>
            <w:vAlign w:val="center"/>
          </w:tcPr>
          <w:p w14:paraId="76E1F4C1">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1</w:t>
            </w:r>
            <w:r>
              <w:rPr>
                <w:rFonts w:hint="eastAsia" w:ascii="仿宋" w:hAnsi="仿宋" w:eastAsia="仿宋" w:cs="仿宋"/>
                <w:sz w:val="28"/>
                <w:szCs w:val="28"/>
              </w:rPr>
              <w:t>）投标报价超过采购预算的，投标无效，未超过采购预算的投标报价按以下公式进行计算</w:t>
            </w:r>
          </w:p>
          <w:p w14:paraId="388028F3">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rPr>
              <w:t>2</w:t>
            </w:r>
            <w:r>
              <w:rPr>
                <w:rFonts w:hint="eastAsia" w:ascii="仿宋" w:hAnsi="仿宋" w:eastAsia="仿宋" w:cs="仿宋"/>
                <w:sz w:val="28"/>
                <w:szCs w:val="28"/>
              </w:rPr>
              <w:t>）投标报价得分</w:t>
            </w:r>
            <w:r>
              <w:rPr>
                <w:rFonts w:hint="eastAsia" w:ascii="仿宋" w:hAnsi="仿宋" w:eastAsia="仿宋" w:cs="仿宋"/>
                <w:sz w:val="28"/>
                <w:szCs w:val="28"/>
              </w:rPr>
              <w:t>=</w:t>
            </w:r>
            <w:r>
              <w:rPr>
                <w:rFonts w:hint="eastAsia" w:ascii="仿宋" w:hAnsi="仿宋" w:eastAsia="仿宋" w:cs="仿宋"/>
                <w:sz w:val="28"/>
                <w:szCs w:val="28"/>
              </w:rPr>
              <w:t>（评标基准价</w:t>
            </w:r>
            <w:r>
              <w:rPr>
                <w:rFonts w:hint="eastAsia" w:ascii="仿宋" w:hAnsi="仿宋" w:eastAsia="仿宋" w:cs="仿宋"/>
                <w:sz w:val="28"/>
                <w:szCs w:val="28"/>
              </w:rPr>
              <w:t>/</w:t>
            </w:r>
            <w:r>
              <w:rPr>
                <w:rFonts w:hint="eastAsia" w:ascii="仿宋" w:hAnsi="仿宋" w:eastAsia="仿宋" w:cs="仿宋"/>
                <w:sz w:val="28"/>
                <w:szCs w:val="28"/>
              </w:rPr>
              <w:t>投标报价）×</w:t>
            </w:r>
            <w:r>
              <w:rPr>
                <w:rFonts w:hint="eastAsia" w:ascii="仿宋" w:hAnsi="仿宋" w:eastAsia="仿宋" w:cs="仿宋"/>
                <w:sz w:val="28"/>
                <w:szCs w:val="28"/>
              </w:rPr>
              <w:t>30</w:t>
            </w:r>
          </w:p>
          <w:p w14:paraId="6A494A23">
            <w:pPr>
              <w:rPr>
                <w:rFonts w:hint="eastAsia" w:ascii="仿宋" w:hAnsi="仿宋" w:eastAsia="仿宋" w:cs="仿宋"/>
                <w:sz w:val="28"/>
                <w:szCs w:val="28"/>
              </w:rPr>
            </w:pPr>
            <w:r>
              <w:rPr>
                <w:rFonts w:hint="eastAsia" w:ascii="仿宋" w:hAnsi="仿宋" w:eastAsia="仿宋" w:cs="仿宋"/>
                <w:sz w:val="28"/>
                <w:szCs w:val="28"/>
              </w:rPr>
              <w:t>注：满足院内</w:t>
            </w:r>
            <w:r>
              <w:rPr>
                <w:rFonts w:hint="eastAsia" w:ascii="仿宋" w:hAnsi="仿宋" w:eastAsia="仿宋" w:cs="仿宋"/>
                <w:sz w:val="28"/>
                <w:szCs w:val="28"/>
              </w:rPr>
              <w:t>比选</w:t>
            </w:r>
            <w:r>
              <w:rPr>
                <w:rFonts w:hint="eastAsia" w:ascii="仿宋" w:hAnsi="仿宋" w:eastAsia="仿宋" w:cs="仿宋"/>
                <w:sz w:val="28"/>
                <w:szCs w:val="28"/>
              </w:rPr>
              <w:t>文件要求且投标报价最低的投标报价为评标基准价</w:t>
            </w:r>
          </w:p>
        </w:tc>
        <w:tc>
          <w:tcPr>
            <w:tcW w:w="851" w:type="dxa"/>
            <w:vAlign w:val="center"/>
          </w:tcPr>
          <w:p w14:paraId="1BE7EBF1">
            <w:pPr>
              <w:rPr>
                <w:rFonts w:hint="eastAsia" w:ascii="仿宋" w:hAnsi="仿宋" w:eastAsia="仿宋" w:cs="仿宋"/>
                <w:sz w:val="28"/>
                <w:szCs w:val="28"/>
              </w:rPr>
            </w:pPr>
            <w:r>
              <w:rPr>
                <w:rFonts w:hint="eastAsia" w:ascii="仿宋" w:hAnsi="仿宋" w:eastAsia="仿宋" w:cs="仿宋"/>
                <w:sz w:val="28"/>
                <w:szCs w:val="28"/>
              </w:rPr>
              <w:t>30</w:t>
            </w:r>
          </w:p>
        </w:tc>
      </w:tr>
      <w:tr w14:paraId="2908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75" w:type="dxa"/>
            <w:gridSpan w:val="3"/>
            <w:noWrap/>
            <w:vAlign w:val="center"/>
          </w:tcPr>
          <w:p w14:paraId="09C2008F">
            <w:pPr>
              <w:jc w:val="center"/>
              <w:rPr>
                <w:rFonts w:hint="eastAsia" w:ascii="仿宋" w:hAnsi="仿宋" w:eastAsia="仿宋" w:cs="仿宋"/>
                <w:sz w:val="28"/>
                <w:szCs w:val="28"/>
              </w:rPr>
            </w:pPr>
            <w:r>
              <w:rPr>
                <w:rFonts w:hint="eastAsia" w:ascii="仿宋" w:hAnsi="仿宋" w:eastAsia="仿宋" w:cs="仿宋"/>
                <w:sz w:val="28"/>
                <w:szCs w:val="28"/>
              </w:rPr>
              <w:t>第二部分商务及技术</w:t>
            </w:r>
            <w:r>
              <w:rPr>
                <w:rFonts w:hint="eastAsia" w:ascii="仿宋" w:hAnsi="仿宋" w:eastAsia="仿宋" w:cs="仿宋"/>
                <w:sz w:val="28"/>
                <w:szCs w:val="28"/>
              </w:rPr>
              <w:t>部分</w:t>
            </w:r>
            <w:r>
              <w:rPr>
                <w:rFonts w:hint="eastAsia" w:ascii="仿宋" w:hAnsi="仿宋" w:eastAsia="仿宋" w:cs="仿宋"/>
                <w:sz w:val="28"/>
                <w:szCs w:val="28"/>
              </w:rPr>
              <w:t>（70分）</w:t>
            </w:r>
          </w:p>
        </w:tc>
        <w:tc>
          <w:tcPr>
            <w:tcW w:w="851" w:type="dxa"/>
            <w:vAlign w:val="center"/>
          </w:tcPr>
          <w:p w14:paraId="3D797B86">
            <w:pPr>
              <w:rPr>
                <w:rFonts w:hint="eastAsia" w:ascii="仿宋" w:hAnsi="仿宋" w:eastAsia="仿宋" w:cs="仿宋"/>
                <w:sz w:val="28"/>
                <w:szCs w:val="28"/>
              </w:rPr>
            </w:pPr>
            <w:r>
              <w:rPr>
                <w:rFonts w:hint="eastAsia" w:ascii="仿宋" w:hAnsi="仿宋" w:eastAsia="仿宋" w:cs="仿宋"/>
                <w:sz w:val="28"/>
                <w:szCs w:val="28"/>
              </w:rPr>
              <w:t>分值</w:t>
            </w:r>
          </w:p>
        </w:tc>
      </w:tr>
      <w:tr w14:paraId="1914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21" w:type="dxa"/>
            <w:noWrap/>
            <w:vAlign w:val="center"/>
          </w:tcPr>
          <w:p w14:paraId="3DAD0734">
            <w:pPr>
              <w:rPr>
                <w:rFonts w:hint="eastAsia" w:ascii="仿宋" w:hAnsi="仿宋" w:eastAsia="仿宋" w:cs="仿宋"/>
                <w:sz w:val="28"/>
                <w:szCs w:val="28"/>
              </w:rPr>
            </w:pPr>
            <w:r>
              <w:rPr>
                <w:rFonts w:hint="eastAsia" w:ascii="仿宋" w:hAnsi="仿宋" w:eastAsia="仿宋" w:cs="仿宋"/>
                <w:sz w:val="28"/>
                <w:szCs w:val="28"/>
              </w:rPr>
              <w:t>1</w:t>
            </w:r>
          </w:p>
        </w:tc>
        <w:tc>
          <w:tcPr>
            <w:tcW w:w="1208" w:type="dxa"/>
            <w:vAlign w:val="center"/>
          </w:tcPr>
          <w:p w14:paraId="702153D6">
            <w:pPr>
              <w:rPr>
                <w:rFonts w:hint="eastAsia" w:ascii="仿宋" w:hAnsi="仿宋" w:eastAsia="仿宋" w:cs="仿宋"/>
                <w:sz w:val="28"/>
                <w:szCs w:val="28"/>
              </w:rPr>
            </w:pPr>
            <w:r>
              <w:rPr>
                <w:rFonts w:hint="eastAsia" w:ascii="仿宋" w:hAnsi="仿宋" w:eastAsia="仿宋" w:cs="仿宋"/>
                <w:sz w:val="28"/>
                <w:szCs w:val="28"/>
              </w:rPr>
              <w:t>保修</w:t>
            </w:r>
            <w:r>
              <w:rPr>
                <w:rFonts w:hint="eastAsia" w:ascii="仿宋" w:hAnsi="仿宋" w:eastAsia="仿宋" w:cs="仿宋"/>
                <w:sz w:val="28"/>
                <w:szCs w:val="28"/>
              </w:rPr>
              <w:t>时间</w:t>
            </w:r>
            <w:r>
              <w:rPr>
                <w:rFonts w:hint="eastAsia" w:ascii="仿宋" w:hAnsi="仿宋" w:eastAsia="仿宋" w:cs="仿宋"/>
                <w:sz w:val="28"/>
                <w:szCs w:val="28"/>
              </w:rPr>
              <w:t>评价</w:t>
            </w:r>
          </w:p>
        </w:tc>
        <w:tc>
          <w:tcPr>
            <w:tcW w:w="6446" w:type="dxa"/>
            <w:vAlign w:val="center"/>
          </w:tcPr>
          <w:p w14:paraId="41DA3245">
            <w:pPr>
              <w:rPr>
                <w:rFonts w:hint="eastAsia" w:ascii="仿宋" w:hAnsi="仿宋" w:eastAsia="仿宋" w:cs="仿宋"/>
                <w:sz w:val="28"/>
                <w:szCs w:val="28"/>
              </w:rPr>
            </w:pPr>
            <w:r>
              <w:rPr>
                <w:rFonts w:hint="eastAsia" w:ascii="仿宋" w:hAnsi="仿宋" w:eastAsia="仿宋" w:cs="仿宋"/>
                <w:sz w:val="28"/>
                <w:szCs w:val="28"/>
              </w:rPr>
              <w:t>满足院内</w:t>
            </w:r>
            <w:r>
              <w:rPr>
                <w:rFonts w:hint="eastAsia" w:ascii="仿宋" w:hAnsi="仿宋" w:eastAsia="仿宋" w:cs="仿宋"/>
                <w:sz w:val="28"/>
                <w:szCs w:val="28"/>
              </w:rPr>
              <w:t>比选</w:t>
            </w:r>
            <w:r>
              <w:rPr>
                <w:rFonts w:hint="eastAsia" w:ascii="仿宋" w:hAnsi="仿宋" w:eastAsia="仿宋" w:cs="仿宋"/>
                <w:sz w:val="28"/>
                <w:szCs w:val="28"/>
              </w:rPr>
              <w:t>招标文件要求的基础上所投产品每增加</w:t>
            </w:r>
            <w:r>
              <w:rPr>
                <w:rFonts w:hint="eastAsia" w:ascii="仿宋" w:hAnsi="仿宋" w:eastAsia="仿宋" w:cs="仿宋"/>
                <w:sz w:val="28"/>
                <w:szCs w:val="28"/>
              </w:rPr>
              <w:t>1</w:t>
            </w:r>
            <w:r>
              <w:rPr>
                <w:rFonts w:hint="eastAsia" w:ascii="仿宋" w:hAnsi="仿宋" w:eastAsia="仿宋" w:cs="仿宋"/>
                <w:sz w:val="28"/>
                <w:szCs w:val="28"/>
              </w:rPr>
              <w:t>年保修得3分，最多1</w:t>
            </w:r>
            <w:r>
              <w:rPr>
                <w:rFonts w:hint="eastAsia" w:ascii="仿宋" w:hAnsi="仿宋" w:eastAsia="仿宋" w:cs="仿宋"/>
                <w:sz w:val="28"/>
                <w:szCs w:val="28"/>
              </w:rPr>
              <w:t>2</w:t>
            </w:r>
            <w:r>
              <w:rPr>
                <w:rFonts w:hint="eastAsia" w:ascii="仿宋" w:hAnsi="仿宋" w:eastAsia="仿宋" w:cs="仿宋"/>
                <w:sz w:val="28"/>
                <w:szCs w:val="28"/>
              </w:rPr>
              <w:t>分。保修期内免费更换零配件，。</w:t>
            </w:r>
            <w:r>
              <w:rPr>
                <w:rFonts w:hint="eastAsia" w:ascii="仿宋" w:hAnsi="仿宋" w:eastAsia="仿宋" w:cs="仿宋"/>
                <w:sz w:val="28"/>
                <w:szCs w:val="28"/>
              </w:rPr>
              <w:t>7</w:t>
            </w:r>
            <w:r>
              <w:rPr>
                <w:rFonts w:hint="eastAsia" w:ascii="仿宋" w:hAnsi="仿宋" w:eastAsia="仿宋" w:cs="仿宋"/>
                <w:sz w:val="28"/>
                <w:szCs w:val="28"/>
              </w:rPr>
              <w:t>×</w:t>
            </w:r>
            <w:r>
              <w:rPr>
                <w:rFonts w:hint="eastAsia" w:ascii="仿宋" w:hAnsi="仿宋" w:eastAsia="仿宋" w:cs="仿宋"/>
                <w:sz w:val="28"/>
                <w:szCs w:val="28"/>
              </w:rPr>
              <w:t>24</w:t>
            </w:r>
            <w:r>
              <w:rPr>
                <w:rFonts w:hint="eastAsia" w:ascii="仿宋" w:hAnsi="仿宋" w:eastAsia="仿宋" w:cs="仿宋"/>
                <w:sz w:val="28"/>
                <w:szCs w:val="28"/>
              </w:rPr>
              <w:t>小时技术响应，</w:t>
            </w:r>
            <w:r>
              <w:rPr>
                <w:rFonts w:hint="eastAsia" w:ascii="仿宋" w:hAnsi="仿宋" w:eastAsia="仿宋" w:cs="仿宋"/>
                <w:sz w:val="28"/>
                <w:szCs w:val="28"/>
              </w:rPr>
              <w:t>48</w:t>
            </w:r>
            <w:r>
              <w:rPr>
                <w:rFonts w:hint="eastAsia" w:ascii="仿宋" w:hAnsi="仿宋" w:eastAsia="仿宋" w:cs="仿宋"/>
                <w:sz w:val="28"/>
                <w:szCs w:val="28"/>
              </w:rPr>
              <w:t>小时内维修工程师到达维修现场。保修期自验收合格之日起计算</w:t>
            </w:r>
          </w:p>
        </w:tc>
        <w:tc>
          <w:tcPr>
            <w:tcW w:w="851" w:type="dxa"/>
            <w:vAlign w:val="center"/>
          </w:tcPr>
          <w:p w14:paraId="41ADE5ED">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2</w:t>
            </w:r>
          </w:p>
        </w:tc>
      </w:tr>
      <w:tr w14:paraId="006C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21" w:type="dxa"/>
            <w:noWrap/>
            <w:vAlign w:val="center"/>
          </w:tcPr>
          <w:p w14:paraId="42F27D47">
            <w:pPr>
              <w:rPr>
                <w:rFonts w:hint="eastAsia" w:ascii="仿宋" w:hAnsi="仿宋" w:eastAsia="仿宋" w:cs="仿宋"/>
                <w:sz w:val="28"/>
                <w:szCs w:val="28"/>
              </w:rPr>
            </w:pPr>
            <w:r>
              <w:rPr>
                <w:rFonts w:hint="eastAsia" w:ascii="仿宋" w:hAnsi="仿宋" w:eastAsia="仿宋" w:cs="仿宋"/>
                <w:sz w:val="28"/>
                <w:szCs w:val="28"/>
              </w:rPr>
              <w:t>2</w:t>
            </w:r>
          </w:p>
        </w:tc>
        <w:tc>
          <w:tcPr>
            <w:tcW w:w="1208" w:type="dxa"/>
            <w:vAlign w:val="center"/>
          </w:tcPr>
          <w:p w14:paraId="175CBEA9">
            <w:pPr>
              <w:rPr>
                <w:rFonts w:hint="eastAsia" w:ascii="仿宋" w:hAnsi="仿宋" w:eastAsia="仿宋" w:cs="仿宋"/>
                <w:sz w:val="28"/>
                <w:szCs w:val="28"/>
              </w:rPr>
            </w:pPr>
            <w:r>
              <w:rPr>
                <w:rFonts w:hint="eastAsia" w:ascii="仿宋" w:hAnsi="仿宋" w:eastAsia="仿宋" w:cs="仿宋"/>
                <w:sz w:val="28"/>
                <w:szCs w:val="28"/>
              </w:rPr>
              <w:t>制造商认证评价</w:t>
            </w:r>
          </w:p>
        </w:tc>
        <w:tc>
          <w:tcPr>
            <w:tcW w:w="6446" w:type="dxa"/>
            <w:vAlign w:val="center"/>
          </w:tcPr>
          <w:p w14:paraId="6781D9E2">
            <w:pPr>
              <w:snapToGrid w:val="0"/>
              <w:rPr>
                <w:rFonts w:hint="eastAsia" w:ascii="仿宋" w:hAnsi="仿宋" w:eastAsia="仿宋" w:cs="仿宋"/>
                <w:sz w:val="28"/>
                <w:szCs w:val="28"/>
              </w:rPr>
            </w:pPr>
            <w:bookmarkStart w:id="7" w:name="OLE_LINK7"/>
            <w:bookmarkStart w:id="8" w:name="OLE_LINK23"/>
            <w:bookmarkStart w:id="9" w:name="OLE_LINK21"/>
            <w:r>
              <w:rPr>
                <w:rFonts w:hint="eastAsia" w:ascii="仿宋" w:hAnsi="仿宋" w:eastAsia="仿宋" w:cs="仿宋"/>
                <w:sz w:val="28"/>
                <w:szCs w:val="28"/>
              </w:rPr>
              <w:t>所投产品</w:t>
            </w:r>
            <w:bookmarkEnd w:id="7"/>
            <w:r>
              <w:rPr>
                <w:rFonts w:hint="eastAsia" w:ascii="仿宋" w:hAnsi="仿宋" w:eastAsia="仿宋" w:cs="仿宋"/>
                <w:sz w:val="28"/>
                <w:szCs w:val="28"/>
              </w:rPr>
              <w:t>的制造商具备质量管理体系认证、职业健康安全管理体系认证、环境管理体系认证、医疗器械质量管理体系认证，投标文件中提供证书扫描件。</w:t>
            </w:r>
            <w:bookmarkStart w:id="10" w:name="OLE_LINK15"/>
            <w:r>
              <w:rPr>
                <w:rFonts w:hint="eastAsia" w:ascii="仿宋" w:hAnsi="仿宋" w:eastAsia="仿宋" w:cs="仿宋"/>
                <w:sz w:val="28"/>
                <w:szCs w:val="28"/>
              </w:rPr>
              <w:t>具备1份证书得1分，最多4分</w:t>
            </w:r>
            <w:bookmarkEnd w:id="8"/>
            <w:bookmarkEnd w:id="9"/>
            <w:bookmarkEnd w:id="10"/>
          </w:p>
        </w:tc>
        <w:tc>
          <w:tcPr>
            <w:tcW w:w="851" w:type="dxa"/>
            <w:vAlign w:val="center"/>
          </w:tcPr>
          <w:p w14:paraId="3A4CC591">
            <w:pPr>
              <w:rPr>
                <w:rFonts w:hint="eastAsia" w:ascii="仿宋" w:hAnsi="仿宋" w:eastAsia="仿宋" w:cs="仿宋"/>
                <w:sz w:val="28"/>
                <w:szCs w:val="28"/>
              </w:rPr>
            </w:pPr>
            <w:r>
              <w:rPr>
                <w:rFonts w:hint="eastAsia" w:ascii="仿宋" w:hAnsi="仿宋" w:eastAsia="仿宋" w:cs="仿宋"/>
                <w:sz w:val="28"/>
                <w:szCs w:val="28"/>
              </w:rPr>
              <w:t>4</w:t>
            </w:r>
          </w:p>
        </w:tc>
      </w:tr>
      <w:tr w14:paraId="33B4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21" w:type="dxa"/>
            <w:noWrap/>
            <w:vAlign w:val="center"/>
          </w:tcPr>
          <w:p w14:paraId="6A731CA3">
            <w:pPr>
              <w:rPr>
                <w:rFonts w:hint="eastAsia" w:ascii="仿宋" w:hAnsi="仿宋" w:eastAsia="仿宋" w:cs="仿宋"/>
                <w:sz w:val="28"/>
                <w:szCs w:val="28"/>
              </w:rPr>
            </w:pPr>
            <w:r>
              <w:rPr>
                <w:rFonts w:hint="eastAsia" w:ascii="仿宋" w:hAnsi="仿宋" w:eastAsia="仿宋" w:cs="仿宋"/>
                <w:sz w:val="28"/>
                <w:szCs w:val="28"/>
              </w:rPr>
              <w:t>3</w:t>
            </w:r>
          </w:p>
        </w:tc>
        <w:tc>
          <w:tcPr>
            <w:tcW w:w="1208" w:type="dxa"/>
            <w:vAlign w:val="center"/>
          </w:tcPr>
          <w:p w14:paraId="045D7A68">
            <w:pPr>
              <w:rPr>
                <w:rFonts w:hint="eastAsia" w:ascii="仿宋" w:hAnsi="仿宋" w:eastAsia="仿宋" w:cs="仿宋"/>
                <w:sz w:val="28"/>
                <w:szCs w:val="28"/>
              </w:rPr>
            </w:pPr>
            <w:bookmarkStart w:id="11" w:name="OLE_LINK20"/>
            <w:r>
              <w:rPr>
                <w:rFonts w:hint="eastAsia" w:ascii="仿宋" w:hAnsi="仿宋" w:eastAsia="仿宋" w:cs="仿宋"/>
                <w:sz w:val="28"/>
                <w:szCs w:val="28"/>
              </w:rPr>
              <w:t>产品检验</w:t>
            </w:r>
            <w:r>
              <w:rPr>
                <w:rFonts w:hint="eastAsia" w:ascii="仿宋" w:hAnsi="仿宋" w:eastAsia="仿宋" w:cs="仿宋"/>
                <w:sz w:val="28"/>
                <w:szCs w:val="28"/>
              </w:rPr>
              <w:t>检测</w:t>
            </w:r>
            <w:bookmarkEnd w:id="11"/>
            <w:r>
              <w:rPr>
                <w:rFonts w:hint="eastAsia" w:ascii="仿宋" w:hAnsi="仿宋" w:eastAsia="仿宋" w:cs="仿宋"/>
                <w:sz w:val="28"/>
                <w:szCs w:val="28"/>
              </w:rPr>
              <w:t>评价</w:t>
            </w:r>
          </w:p>
        </w:tc>
        <w:tc>
          <w:tcPr>
            <w:tcW w:w="6446" w:type="dxa"/>
            <w:vAlign w:val="center"/>
          </w:tcPr>
          <w:p w14:paraId="59D2C44F">
            <w:pPr>
              <w:snapToGrid w:val="0"/>
              <w:rPr>
                <w:rFonts w:hint="eastAsia" w:ascii="仿宋" w:hAnsi="仿宋" w:eastAsia="仿宋" w:cs="仿宋"/>
                <w:sz w:val="28"/>
                <w:szCs w:val="28"/>
              </w:rPr>
            </w:pPr>
            <w:bookmarkStart w:id="12" w:name="OLE_LINK24"/>
            <w:r>
              <w:rPr>
                <w:rFonts w:hint="eastAsia" w:ascii="仿宋" w:hAnsi="仿宋" w:eastAsia="仿宋" w:cs="仿宋"/>
                <w:sz w:val="28"/>
                <w:szCs w:val="28"/>
              </w:rPr>
              <w:t>所投产品具有</w:t>
            </w:r>
            <w:r>
              <w:rPr>
                <w:rFonts w:hint="eastAsia" w:ascii="仿宋" w:hAnsi="仿宋" w:eastAsia="仿宋" w:cs="仿宋"/>
                <w:sz w:val="28"/>
                <w:szCs w:val="28"/>
              </w:rPr>
              <w:t>第三方机构出具的检验检测报告。</w:t>
            </w:r>
            <w:r>
              <w:rPr>
                <w:rFonts w:hint="eastAsia" w:ascii="仿宋" w:hAnsi="仿宋" w:eastAsia="仿宋" w:cs="仿宋"/>
                <w:sz w:val="28"/>
                <w:szCs w:val="28"/>
              </w:rPr>
              <w:t>具备1份证书得4分</w:t>
            </w:r>
            <w:bookmarkEnd w:id="12"/>
          </w:p>
        </w:tc>
        <w:tc>
          <w:tcPr>
            <w:tcW w:w="851" w:type="dxa"/>
            <w:vAlign w:val="center"/>
          </w:tcPr>
          <w:p w14:paraId="26414450">
            <w:pPr>
              <w:rPr>
                <w:rFonts w:hint="eastAsia" w:ascii="仿宋" w:hAnsi="仿宋" w:eastAsia="仿宋" w:cs="仿宋"/>
                <w:sz w:val="28"/>
                <w:szCs w:val="28"/>
              </w:rPr>
            </w:pPr>
            <w:r>
              <w:rPr>
                <w:rFonts w:hint="eastAsia" w:ascii="仿宋" w:hAnsi="仿宋" w:eastAsia="仿宋" w:cs="仿宋"/>
                <w:sz w:val="28"/>
                <w:szCs w:val="28"/>
              </w:rPr>
              <w:t>4</w:t>
            </w:r>
          </w:p>
        </w:tc>
      </w:tr>
      <w:tr w14:paraId="39C4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 w:type="dxa"/>
            <w:noWrap/>
            <w:vAlign w:val="center"/>
          </w:tcPr>
          <w:p w14:paraId="0DA09E7C">
            <w:pPr>
              <w:rPr>
                <w:rFonts w:hint="eastAsia" w:ascii="仿宋" w:hAnsi="仿宋" w:eastAsia="仿宋" w:cs="仿宋"/>
                <w:sz w:val="28"/>
                <w:szCs w:val="28"/>
              </w:rPr>
            </w:pPr>
            <w:r>
              <w:rPr>
                <w:rFonts w:hint="eastAsia" w:ascii="仿宋" w:hAnsi="仿宋" w:eastAsia="仿宋" w:cs="仿宋"/>
                <w:sz w:val="28"/>
                <w:szCs w:val="28"/>
              </w:rPr>
              <w:t>4</w:t>
            </w:r>
          </w:p>
        </w:tc>
        <w:tc>
          <w:tcPr>
            <w:tcW w:w="1208" w:type="dxa"/>
            <w:vAlign w:val="center"/>
          </w:tcPr>
          <w:p w14:paraId="0B6AE854">
            <w:pPr>
              <w:rPr>
                <w:rFonts w:hint="eastAsia" w:ascii="仿宋" w:hAnsi="仿宋" w:eastAsia="仿宋" w:cs="仿宋"/>
                <w:sz w:val="28"/>
                <w:szCs w:val="28"/>
              </w:rPr>
            </w:pPr>
            <w:r>
              <w:rPr>
                <w:rFonts w:hint="eastAsia" w:ascii="仿宋" w:hAnsi="仿宋" w:eastAsia="仿宋" w:cs="仿宋"/>
                <w:sz w:val="28"/>
                <w:szCs w:val="28"/>
              </w:rPr>
              <w:t>项目实施</w:t>
            </w:r>
            <w:r>
              <w:rPr>
                <w:rFonts w:hint="eastAsia" w:ascii="仿宋" w:hAnsi="仿宋" w:eastAsia="仿宋" w:cs="仿宋"/>
                <w:sz w:val="28"/>
                <w:szCs w:val="28"/>
              </w:rPr>
              <w:t>能力</w:t>
            </w:r>
            <w:r>
              <w:rPr>
                <w:rFonts w:hint="eastAsia" w:ascii="仿宋" w:hAnsi="仿宋" w:eastAsia="仿宋" w:cs="仿宋"/>
                <w:sz w:val="28"/>
                <w:szCs w:val="28"/>
              </w:rPr>
              <w:t>评价</w:t>
            </w:r>
          </w:p>
        </w:tc>
        <w:tc>
          <w:tcPr>
            <w:tcW w:w="6446" w:type="dxa"/>
            <w:vAlign w:val="center"/>
          </w:tcPr>
          <w:p w14:paraId="62A6EC56">
            <w:pPr>
              <w:rPr>
                <w:rFonts w:hint="eastAsia" w:ascii="仿宋" w:hAnsi="仿宋" w:eastAsia="仿宋" w:cs="仿宋"/>
                <w:sz w:val="28"/>
                <w:szCs w:val="28"/>
              </w:rPr>
            </w:pPr>
            <w:r>
              <w:rPr>
                <w:rFonts w:hint="eastAsia" w:ascii="仿宋" w:hAnsi="仿宋" w:eastAsia="仿宋" w:cs="仿宋"/>
                <w:sz w:val="28"/>
                <w:szCs w:val="28"/>
              </w:rPr>
              <w:t>根据所投相关产品业绩，响应文件中提供所投产品相关</w:t>
            </w:r>
            <w:r>
              <w:rPr>
                <w:rFonts w:hint="eastAsia" w:ascii="仿宋" w:hAnsi="仿宋" w:eastAsia="仿宋" w:cs="仿宋"/>
                <w:sz w:val="28"/>
                <w:szCs w:val="28"/>
              </w:rPr>
              <w:t>的</w:t>
            </w:r>
            <w:r>
              <w:rPr>
                <w:rFonts w:hint="eastAsia" w:ascii="仿宋" w:hAnsi="仿宋" w:eastAsia="仿宋" w:cs="仿宋"/>
                <w:sz w:val="28"/>
                <w:szCs w:val="28"/>
              </w:rPr>
              <w:t>使用用户盖章的证明材料扫描件，一种产品的一份材料得5分，最多1</w:t>
            </w:r>
            <w:r>
              <w:rPr>
                <w:rFonts w:hint="eastAsia" w:ascii="仿宋" w:hAnsi="仿宋" w:eastAsia="仿宋" w:cs="仿宋"/>
                <w:sz w:val="28"/>
                <w:szCs w:val="28"/>
              </w:rPr>
              <w:t>5</w:t>
            </w:r>
            <w:r>
              <w:rPr>
                <w:rFonts w:hint="eastAsia" w:ascii="仿宋" w:hAnsi="仿宋" w:eastAsia="仿宋" w:cs="仿宋"/>
                <w:sz w:val="28"/>
                <w:szCs w:val="28"/>
              </w:rPr>
              <w:t>分</w:t>
            </w:r>
          </w:p>
        </w:tc>
        <w:tc>
          <w:tcPr>
            <w:tcW w:w="851" w:type="dxa"/>
            <w:vAlign w:val="center"/>
          </w:tcPr>
          <w:p w14:paraId="2D678D39">
            <w:pP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5</w:t>
            </w:r>
          </w:p>
        </w:tc>
      </w:tr>
      <w:tr w14:paraId="599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noWrap/>
            <w:vAlign w:val="center"/>
          </w:tcPr>
          <w:p w14:paraId="6086F820">
            <w:pPr>
              <w:rPr>
                <w:rFonts w:hint="eastAsia" w:ascii="仿宋" w:hAnsi="仿宋" w:eastAsia="仿宋" w:cs="仿宋"/>
                <w:sz w:val="28"/>
                <w:szCs w:val="28"/>
              </w:rPr>
            </w:pPr>
            <w:r>
              <w:rPr>
                <w:rFonts w:hint="eastAsia" w:ascii="仿宋" w:hAnsi="仿宋" w:eastAsia="仿宋" w:cs="仿宋"/>
                <w:sz w:val="28"/>
                <w:szCs w:val="28"/>
              </w:rPr>
              <w:t>5</w:t>
            </w:r>
          </w:p>
        </w:tc>
        <w:tc>
          <w:tcPr>
            <w:tcW w:w="1208" w:type="dxa"/>
            <w:vAlign w:val="center"/>
          </w:tcPr>
          <w:p w14:paraId="43524DC5">
            <w:pPr>
              <w:rPr>
                <w:rFonts w:hint="eastAsia" w:ascii="仿宋" w:hAnsi="仿宋" w:eastAsia="仿宋" w:cs="仿宋"/>
                <w:sz w:val="28"/>
                <w:szCs w:val="28"/>
              </w:rPr>
            </w:pPr>
            <w:r>
              <w:rPr>
                <w:rFonts w:hint="eastAsia" w:ascii="仿宋" w:hAnsi="仿宋" w:eastAsia="仿宋" w:cs="仿宋"/>
                <w:sz w:val="28"/>
                <w:szCs w:val="28"/>
              </w:rPr>
              <w:t>产品参数响应证明评价</w:t>
            </w:r>
          </w:p>
        </w:tc>
        <w:tc>
          <w:tcPr>
            <w:tcW w:w="6446" w:type="dxa"/>
            <w:vAlign w:val="center"/>
          </w:tcPr>
          <w:p w14:paraId="0B26722E">
            <w:pPr>
              <w:rPr>
                <w:rFonts w:hint="eastAsia" w:ascii="仿宋" w:hAnsi="仿宋" w:eastAsia="仿宋" w:cs="仿宋"/>
                <w:sz w:val="28"/>
                <w:szCs w:val="28"/>
              </w:rPr>
            </w:pPr>
            <w:r>
              <w:rPr>
                <w:rFonts w:hint="eastAsia" w:ascii="仿宋" w:hAnsi="仿宋" w:eastAsia="仿宋" w:cs="仿宋"/>
                <w:sz w:val="28"/>
                <w:szCs w:val="28"/>
              </w:rPr>
              <w:t>完全满足无偏离的得35分；</w:t>
            </w:r>
          </w:p>
          <w:p w14:paraId="3B5E01C1">
            <w:pPr>
              <w:rPr>
                <w:rFonts w:hint="eastAsia" w:ascii="仿宋" w:hAnsi="仿宋" w:eastAsia="仿宋" w:cs="仿宋"/>
                <w:sz w:val="28"/>
                <w:szCs w:val="28"/>
              </w:rPr>
            </w:pPr>
            <w:r>
              <w:rPr>
                <w:rFonts w:hint="eastAsia" w:ascii="仿宋" w:hAnsi="仿宋" w:eastAsia="仿宋" w:cs="仿宋"/>
                <w:sz w:val="28"/>
                <w:szCs w:val="28"/>
              </w:rPr>
              <w:t>技术要求</w:t>
            </w:r>
            <w:r>
              <w:rPr>
                <w:rFonts w:hint="eastAsia" w:ascii="仿宋" w:hAnsi="仿宋" w:eastAsia="仿宋" w:cs="仿宋"/>
                <w:sz w:val="28"/>
                <w:szCs w:val="28"/>
              </w:rPr>
              <w:t>劣于院内</w:t>
            </w:r>
            <w:r>
              <w:rPr>
                <w:rFonts w:hint="eastAsia" w:ascii="仿宋" w:hAnsi="仿宋" w:eastAsia="仿宋" w:cs="仿宋"/>
                <w:sz w:val="28"/>
                <w:szCs w:val="28"/>
              </w:rPr>
              <w:t>比选</w:t>
            </w:r>
            <w:r>
              <w:rPr>
                <w:rFonts w:hint="eastAsia" w:ascii="仿宋" w:hAnsi="仿宋" w:eastAsia="仿宋" w:cs="仿宋"/>
                <w:sz w:val="28"/>
                <w:szCs w:val="28"/>
              </w:rPr>
              <w:t>文件要求或未做应答的不足9条的，每出现1条以上情形减3分，最低0分。</w:t>
            </w:r>
          </w:p>
        </w:tc>
        <w:tc>
          <w:tcPr>
            <w:tcW w:w="851" w:type="dxa"/>
            <w:vAlign w:val="center"/>
          </w:tcPr>
          <w:p w14:paraId="75A57B42">
            <w:pPr>
              <w:rPr>
                <w:rFonts w:hint="eastAsia" w:ascii="仿宋" w:hAnsi="仿宋" w:eastAsia="仿宋" w:cs="仿宋"/>
                <w:sz w:val="28"/>
                <w:szCs w:val="28"/>
              </w:rPr>
            </w:pPr>
            <w:r>
              <w:rPr>
                <w:rFonts w:hint="eastAsia" w:ascii="仿宋" w:hAnsi="仿宋" w:eastAsia="仿宋" w:cs="仿宋"/>
                <w:sz w:val="28"/>
                <w:szCs w:val="28"/>
              </w:rPr>
              <w:t>35</w:t>
            </w:r>
          </w:p>
        </w:tc>
      </w:tr>
      <w:tr w14:paraId="1AB7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75" w:type="dxa"/>
            <w:gridSpan w:val="3"/>
            <w:noWrap/>
            <w:vAlign w:val="center"/>
          </w:tcPr>
          <w:p w14:paraId="457B26FD">
            <w:pPr>
              <w:rPr>
                <w:rFonts w:hint="eastAsia" w:ascii="仿宋" w:hAnsi="仿宋" w:eastAsia="仿宋" w:cs="仿宋"/>
                <w:sz w:val="28"/>
                <w:szCs w:val="28"/>
              </w:rPr>
            </w:pPr>
            <w:r>
              <w:rPr>
                <w:rFonts w:hint="eastAsia" w:ascii="仿宋" w:hAnsi="仿宋" w:eastAsia="仿宋" w:cs="仿宋"/>
                <w:sz w:val="28"/>
                <w:szCs w:val="28"/>
              </w:rPr>
              <w:t>综合</w:t>
            </w:r>
            <w:r>
              <w:rPr>
                <w:rFonts w:hint="eastAsia" w:ascii="仿宋" w:hAnsi="仿宋" w:eastAsia="仿宋" w:cs="仿宋"/>
                <w:sz w:val="28"/>
                <w:szCs w:val="28"/>
              </w:rPr>
              <w:t>得分</w:t>
            </w:r>
          </w:p>
        </w:tc>
        <w:tc>
          <w:tcPr>
            <w:tcW w:w="851" w:type="dxa"/>
            <w:vAlign w:val="center"/>
          </w:tcPr>
          <w:p w14:paraId="4CFBF7B0">
            <w:pPr>
              <w:widowControl/>
              <w:snapToGrid w:val="0"/>
              <w:rPr>
                <w:rFonts w:hint="eastAsia" w:ascii="仿宋" w:hAnsi="仿宋" w:eastAsia="仿宋" w:cs="仿宋"/>
                <w:sz w:val="28"/>
                <w:szCs w:val="28"/>
              </w:rPr>
            </w:pPr>
            <w:r>
              <w:rPr>
                <w:rFonts w:hint="eastAsia" w:ascii="仿宋" w:hAnsi="仿宋" w:eastAsia="仿宋" w:cs="仿宋"/>
                <w:sz w:val="28"/>
                <w:szCs w:val="28"/>
              </w:rPr>
              <w:t>100分</w:t>
            </w:r>
          </w:p>
        </w:tc>
      </w:tr>
    </w:tbl>
    <w:p w14:paraId="59A8B322">
      <w:pPr>
        <w:pStyle w:val="10"/>
        <w:shd w:val="clear" w:color="auto" w:fill="FFFFFF"/>
        <w:spacing w:before="0" w:beforeAutospacing="0" w:after="0" w:afterAutospacing="0" w:line="36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备注：评标委员会各评委对有效响应文件按评审标准独立评审打分，投标人商务技术最终得分为各评委个人打分的算术平均值（四舍五入后，小数点后保留两位有效数）</w:t>
      </w:r>
    </w:p>
    <w:p w14:paraId="31DC9C41">
      <w:pPr>
        <w:pStyle w:val="3"/>
        <w:numPr>
          <w:ilvl w:val="0"/>
          <w:numId w:val="1"/>
        </w:numPr>
        <w:spacing w:after="0"/>
        <w:ind w:left="-420" w:leftChars="0" w:right="0" w:rightChars="0" w:hanging="6"/>
        <w:rPr>
          <w:rFonts w:hint="eastAsia" w:ascii="仿宋" w:hAnsi="仿宋" w:eastAsia="仿宋" w:cs="仿宋"/>
          <w:b/>
          <w:sz w:val="28"/>
          <w:szCs w:val="28"/>
        </w:rPr>
      </w:pPr>
      <w:r>
        <w:rPr>
          <w:rFonts w:hint="eastAsia" w:ascii="仿宋" w:hAnsi="仿宋" w:eastAsia="仿宋" w:cs="仿宋"/>
          <w:b/>
          <w:sz w:val="28"/>
          <w:szCs w:val="28"/>
        </w:rPr>
        <w:t>院内比选响应文件内容要求</w:t>
      </w:r>
    </w:p>
    <w:p w14:paraId="28E7D292">
      <w:pPr>
        <w:snapToGrid w:val="0"/>
        <w:spacing w:after="0" w:line="360" w:lineRule="auto"/>
        <w:ind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w:t>
      </w:r>
      <w:r>
        <w:rPr>
          <w:rFonts w:hint="eastAsia" w:ascii="仿宋" w:hAnsi="仿宋" w:eastAsia="仿宋" w:cs="仿宋"/>
          <w:color w:val="000000"/>
          <w:sz w:val="28"/>
          <w:szCs w:val="28"/>
          <w:shd w:val="clear" w:color="auto" w:fill="FFFFFF"/>
        </w:rPr>
        <w:t>比选响应</w:t>
      </w:r>
      <w:r>
        <w:rPr>
          <w:rFonts w:hint="eastAsia" w:ascii="仿宋" w:hAnsi="仿宋" w:eastAsia="仿宋" w:cs="仿宋"/>
          <w:color w:val="000000"/>
          <w:sz w:val="28"/>
          <w:szCs w:val="28"/>
          <w:shd w:val="clear" w:color="auto" w:fill="FFFFFF"/>
        </w:rPr>
        <w:t>文件格式</w:t>
      </w:r>
      <w:r>
        <w:rPr>
          <w:rFonts w:hint="eastAsia" w:ascii="仿宋" w:hAnsi="仿宋" w:eastAsia="仿宋" w:cs="仿宋"/>
          <w:color w:val="000000"/>
          <w:sz w:val="28"/>
          <w:szCs w:val="28"/>
          <w:shd w:val="clear" w:color="auto" w:fill="FFFFFF"/>
        </w:rPr>
        <w:t>见附件</w:t>
      </w:r>
      <w:r>
        <w:rPr>
          <w:rFonts w:hint="eastAsia" w:ascii="仿宋" w:hAnsi="仿宋" w:eastAsia="仿宋" w:cs="仿宋"/>
          <w:color w:val="000000"/>
          <w:sz w:val="28"/>
          <w:szCs w:val="28"/>
          <w:shd w:val="clear" w:color="auto" w:fill="FFFFFF"/>
        </w:rPr>
        <w:t>2</w:t>
      </w:r>
    </w:p>
    <w:p w14:paraId="00DC7078">
      <w:pPr>
        <w:snapToGrid w:val="0"/>
        <w:spacing w:after="0" w:line="360" w:lineRule="auto"/>
        <w:ind w:leftChars="-202" w:hanging="565" w:hangingChars="201"/>
        <w:contextualSpacing/>
        <w:rPr>
          <w:rFonts w:hint="eastAsia" w:ascii="仿宋" w:hAnsi="仿宋" w:eastAsia="仿宋" w:cs="仿宋"/>
          <w:b/>
          <w:sz w:val="28"/>
          <w:szCs w:val="28"/>
        </w:rPr>
      </w:pPr>
      <w:r>
        <w:rPr>
          <w:rFonts w:hint="eastAsia" w:ascii="仿宋" w:hAnsi="仿宋" w:eastAsia="仿宋" w:cs="仿宋"/>
          <w:b/>
          <w:sz w:val="28"/>
          <w:szCs w:val="28"/>
        </w:rPr>
        <w:t>十、信息发布</w:t>
      </w:r>
      <w:r>
        <w:rPr>
          <w:rFonts w:hint="eastAsia" w:ascii="仿宋" w:hAnsi="仿宋" w:eastAsia="仿宋" w:cs="仿宋"/>
          <w:b/>
          <w:sz w:val="28"/>
          <w:szCs w:val="28"/>
        </w:rPr>
        <w:t>方式</w:t>
      </w:r>
    </w:p>
    <w:p w14:paraId="35984B53">
      <w:pPr>
        <w:snapToGrid w:val="0"/>
        <w:spacing w:after="0" w:line="360" w:lineRule="auto"/>
        <w:ind w:left="-4" w:leftChars="-2"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sz w:val="28"/>
          <w:szCs w:val="28"/>
        </w:rPr>
        <w:t>本项目需要公开的有关信息，</w:t>
      </w:r>
      <w:r>
        <w:rPr>
          <w:rFonts w:hint="eastAsia" w:ascii="仿宋" w:hAnsi="仿宋" w:eastAsia="仿宋" w:cs="仿宋"/>
          <w:color w:val="000000"/>
          <w:sz w:val="28"/>
          <w:szCs w:val="28"/>
          <w:shd w:val="clear" w:color="auto" w:fill="FFFFFF"/>
        </w:rPr>
        <w:t>包括公开比选公告、更正公告、比选</w:t>
      </w:r>
      <w:r>
        <w:rPr>
          <w:rFonts w:hint="eastAsia" w:ascii="仿宋" w:hAnsi="仿宋" w:eastAsia="仿宋" w:cs="仿宋"/>
          <w:color w:val="000000"/>
          <w:sz w:val="28"/>
          <w:szCs w:val="28"/>
          <w:shd w:val="clear" w:color="auto" w:fill="FFFFFF"/>
        </w:rPr>
        <w:t>结果</w:t>
      </w:r>
      <w:r>
        <w:rPr>
          <w:rFonts w:hint="eastAsia" w:ascii="仿宋" w:hAnsi="仿宋" w:eastAsia="仿宋" w:cs="仿宋"/>
          <w:color w:val="000000"/>
          <w:sz w:val="28"/>
          <w:szCs w:val="28"/>
          <w:shd w:val="clear" w:color="auto" w:fill="FFFFFF"/>
        </w:rPr>
        <w:t>公告、终止公告等与比选活动有关的通知，采购人均将通过“天津市</w:t>
      </w:r>
      <w:r>
        <w:rPr>
          <w:rFonts w:hint="eastAsia" w:ascii="仿宋" w:hAnsi="仿宋" w:eastAsia="仿宋" w:cs="仿宋"/>
          <w:color w:val="000000"/>
          <w:sz w:val="28"/>
          <w:szCs w:val="28"/>
          <w:shd w:val="clear" w:color="auto" w:fill="FFFFFF"/>
        </w:rPr>
        <w:t>第一中心医院官网</w:t>
      </w:r>
      <w:r>
        <w:rPr>
          <w:rFonts w:hint="eastAsia" w:ascii="仿宋" w:hAnsi="仿宋" w:eastAsia="仿宋" w:cs="仿宋"/>
          <w:color w:val="000000"/>
          <w:sz w:val="28"/>
          <w:szCs w:val="28"/>
          <w:shd w:val="clear" w:color="auto" w:fill="FFFFFF"/>
        </w:rPr>
        <w:t xml:space="preserve">（ </w:t>
      </w:r>
      <w:r>
        <w:rPr>
          <w:rFonts w:hint="eastAsia" w:ascii="仿宋" w:hAnsi="仿宋" w:eastAsia="仿宋" w:cs="仿宋"/>
          <w:color w:val="000000"/>
          <w:sz w:val="28"/>
          <w:szCs w:val="28"/>
          <w:shd w:val="clear" w:color="auto" w:fill="FFFFFF"/>
        </w:rPr>
        <w:t>https://www.tj-fch.com/</w:t>
      </w:r>
      <w:r>
        <w:rPr>
          <w:rFonts w:hint="eastAsia" w:ascii="仿宋" w:hAnsi="仿宋" w:eastAsia="仿宋" w:cs="仿宋"/>
          <w:color w:val="000000"/>
          <w:sz w:val="28"/>
          <w:szCs w:val="28"/>
          <w:shd w:val="clear" w:color="auto" w:fill="FFFFFF"/>
        </w:rPr>
        <w:t xml:space="preserve"> ）”公开发布。</w:t>
      </w:r>
    </w:p>
    <w:p w14:paraId="4968DEC1">
      <w:pPr>
        <w:pStyle w:val="3"/>
        <w:spacing w:after="0"/>
        <w:ind w:left="141" w:leftChars="-202" w:right="0" w:rightChars="0" w:hanging="565" w:hangingChars="201"/>
        <w:rPr>
          <w:rFonts w:hint="eastAsia" w:ascii="仿宋" w:hAnsi="仿宋" w:eastAsia="仿宋" w:cs="仿宋"/>
          <w:b/>
          <w:sz w:val="28"/>
          <w:szCs w:val="28"/>
        </w:rPr>
      </w:pPr>
      <w:r>
        <w:rPr>
          <w:rFonts w:hint="eastAsia" w:ascii="仿宋" w:hAnsi="仿宋" w:eastAsia="仿宋" w:cs="仿宋"/>
          <w:b/>
          <w:sz w:val="28"/>
          <w:szCs w:val="28"/>
        </w:rPr>
        <w:t>十一</w:t>
      </w:r>
      <w:r>
        <w:rPr>
          <w:rFonts w:hint="eastAsia" w:ascii="仿宋" w:hAnsi="仿宋" w:eastAsia="仿宋" w:cs="仿宋"/>
          <w:b/>
          <w:sz w:val="28"/>
          <w:szCs w:val="28"/>
        </w:rPr>
        <w:t>、</w:t>
      </w:r>
      <w:r>
        <w:rPr>
          <w:rFonts w:hint="eastAsia" w:ascii="仿宋" w:hAnsi="仿宋" w:eastAsia="仿宋" w:cs="仿宋"/>
          <w:b/>
          <w:sz w:val="28"/>
          <w:szCs w:val="28"/>
        </w:rPr>
        <w:t>院内比选响应文件递交及</w:t>
      </w:r>
      <w:r>
        <w:rPr>
          <w:rFonts w:hint="eastAsia" w:ascii="仿宋" w:hAnsi="仿宋" w:eastAsia="仿宋" w:cs="仿宋"/>
          <w:b/>
          <w:sz w:val="28"/>
          <w:szCs w:val="28"/>
        </w:rPr>
        <w:t>现场比选</w:t>
      </w:r>
    </w:p>
    <w:p w14:paraId="4C5E7D47">
      <w:pPr>
        <w:pStyle w:val="8"/>
        <w:numPr>
          <w:ilvl w:val="0"/>
          <w:numId w:val="5"/>
        </w:numPr>
        <w:snapToGrid w:val="0"/>
        <w:spacing w:after="0" w:line="360" w:lineRule="auto"/>
        <w:ind w:left="142" w:firstLine="278" w:firstLineChars="0"/>
        <w:contextualSpacing/>
        <w:rPr>
          <w:rStyle w:val="7"/>
          <w:rFonts w:hint="eastAsia" w:ascii="仿宋" w:hAnsi="仿宋" w:eastAsia="仿宋" w:cs="仿宋"/>
          <w:sz w:val="28"/>
          <w:szCs w:val="28"/>
          <w:u w:val="none"/>
        </w:rPr>
      </w:pPr>
      <w:r>
        <w:rPr>
          <w:rFonts w:hint="eastAsia" w:ascii="仿宋" w:hAnsi="仿宋" w:eastAsia="仿宋" w:cs="仿宋"/>
          <w:color w:val="000000"/>
          <w:sz w:val="28"/>
          <w:szCs w:val="28"/>
          <w:shd w:val="clear" w:color="auto" w:fill="FFFFFF"/>
        </w:rPr>
        <w:t>院内比选</w:t>
      </w:r>
      <w:r>
        <w:rPr>
          <w:rFonts w:hint="eastAsia" w:ascii="仿宋" w:hAnsi="仿宋" w:eastAsia="仿宋" w:cs="仿宋"/>
          <w:color w:val="000000"/>
          <w:sz w:val="28"/>
          <w:szCs w:val="28"/>
          <w:shd w:val="clear" w:color="auto" w:fill="FFFFFF"/>
        </w:rPr>
        <w:t>响应文件</w:t>
      </w:r>
      <w:r>
        <w:rPr>
          <w:rFonts w:hint="eastAsia" w:ascii="仿宋" w:hAnsi="仿宋" w:eastAsia="仿宋" w:cs="仿宋"/>
          <w:color w:val="000000"/>
          <w:sz w:val="28"/>
          <w:szCs w:val="28"/>
          <w:shd w:val="clear" w:color="auto" w:fill="FFFFFF"/>
        </w:rPr>
        <w:t>递交</w:t>
      </w:r>
      <w:r>
        <w:rPr>
          <w:rFonts w:hint="eastAsia" w:ascii="仿宋" w:hAnsi="仿宋" w:eastAsia="仿宋" w:cs="仿宋"/>
          <w:color w:val="000000"/>
          <w:sz w:val="28"/>
          <w:szCs w:val="28"/>
          <w:shd w:val="clear" w:color="auto" w:fill="FFFFFF"/>
        </w:rPr>
        <w:t>截止时间：</w:t>
      </w:r>
      <w:r>
        <w:rPr>
          <w:rFonts w:hint="eastAsia" w:ascii="仿宋" w:hAnsi="仿宋" w:eastAsia="仿宋" w:cs="仿宋"/>
          <w:color w:val="FF0000"/>
          <w:sz w:val="28"/>
          <w:szCs w:val="28"/>
          <w:shd w:val="clear" w:color="auto" w:fill="FFFFFF"/>
        </w:rPr>
        <w:t xml:space="preserve"> 2</w:t>
      </w:r>
      <w:r>
        <w:rPr>
          <w:rFonts w:hint="eastAsia" w:ascii="仿宋" w:hAnsi="仿宋" w:eastAsia="仿宋" w:cs="仿宋"/>
          <w:color w:val="FF0000"/>
          <w:sz w:val="28"/>
          <w:szCs w:val="28"/>
          <w:shd w:val="clear" w:color="auto" w:fill="FFFFFF"/>
        </w:rPr>
        <w:t>0</w:t>
      </w:r>
      <w:r>
        <w:rPr>
          <w:rFonts w:hint="eastAsia" w:ascii="仿宋" w:hAnsi="仿宋" w:eastAsia="仿宋" w:cs="仿宋"/>
          <w:color w:val="FF0000"/>
          <w:sz w:val="28"/>
          <w:szCs w:val="28"/>
          <w:shd w:val="clear" w:color="auto" w:fill="FFFFFF"/>
        </w:rPr>
        <w:t>25年</w:t>
      </w:r>
      <w:r>
        <w:rPr>
          <w:rFonts w:hint="eastAsia" w:ascii="仿宋" w:hAnsi="仿宋" w:eastAsia="仿宋" w:cs="仿宋"/>
          <w:color w:val="FF0000"/>
          <w:sz w:val="28"/>
          <w:szCs w:val="28"/>
          <w:shd w:val="clear" w:color="auto" w:fill="FFFFFF"/>
          <w:lang w:val="en-US" w:eastAsia="zh-CN"/>
        </w:rPr>
        <w:t>11</w:t>
      </w:r>
      <w:r>
        <w:rPr>
          <w:rFonts w:hint="eastAsia" w:ascii="仿宋" w:hAnsi="仿宋" w:eastAsia="仿宋" w:cs="仿宋"/>
          <w:color w:val="FF0000"/>
          <w:sz w:val="28"/>
          <w:szCs w:val="28"/>
          <w:shd w:val="clear" w:color="auto" w:fill="FFFFFF"/>
        </w:rPr>
        <w:t>月</w:t>
      </w:r>
      <w:r>
        <w:rPr>
          <w:rFonts w:hint="eastAsia" w:ascii="仿宋" w:hAnsi="仿宋" w:eastAsia="仿宋" w:cs="仿宋"/>
          <w:color w:val="FF0000"/>
          <w:sz w:val="28"/>
          <w:szCs w:val="28"/>
          <w:shd w:val="clear" w:color="auto" w:fill="FFFFFF"/>
          <w:lang w:val="en-US" w:eastAsia="zh-CN"/>
        </w:rPr>
        <w:t xml:space="preserve"> 25 </w:t>
      </w:r>
      <w:r>
        <w:rPr>
          <w:rFonts w:hint="eastAsia" w:ascii="仿宋" w:hAnsi="仿宋" w:eastAsia="仿宋" w:cs="仿宋"/>
          <w:color w:val="FF0000"/>
          <w:sz w:val="28"/>
          <w:szCs w:val="28"/>
          <w:shd w:val="clear" w:color="auto" w:fill="FFFFFF"/>
        </w:rPr>
        <w:t>日</w:t>
      </w:r>
      <w:r>
        <w:rPr>
          <w:rFonts w:hint="eastAsia" w:ascii="仿宋" w:hAnsi="仿宋" w:eastAsia="仿宋" w:cs="仿宋"/>
          <w:color w:val="000000"/>
          <w:sz w:val="28"/>
          <w:szCs w:val="28"/>
          <w:shd w:val="clear" w:color="auto" w:fill="FFFFFF"/>
        </w:rPr>
        <w:t>（北京</w:t>
      </w:r>
      <w:r>
        <w:rPr>
          <w:rFonts w:hint="eastAsia" w:ascii="仿宋" w:hAnsi="仿宋" w:eastAsia="仿宋" w:cs="仿宋"/>
          <w:color w:val="000000"/>
          <w:sz w:val="28"/>
          <w:szCs w:val="28"/>
          <w:shd w:val="clear" w:color="auto" w:fill="FFFFFF"/>
        </w:rPr>
        <w:t>时间</w:t>
      </w:r>
      <w:r>
        <w:rPr>
          <w:rFonts w:hint="eastAsia" w:ascii="仿宋" w:hAnsi="仿宋" w:eastAsia="仿宋" w:cs="仿宋"/>
          <w:color w:val="000000"/>
          <w:sz w:val="28"/>
          <w:szCs w:val="28"/>
          <w:shd w:val="clear" w:color="auto" w:fill="FFFFFF"/>
        </w:rPr>
        <w:t>）。</w:t>
      </w:r>
    </w:p>
    <w:p w14:paraId="621ECE35">
      <w:pPr>
        <w:pStyle w:val="8"/>
        <w:numPr>
          <w:ilvl w:val="0"/>
          <w:numId w:val="5"/>
        </w:numPr>
        <w:snapToGrid w:val="0"/>
        <w:spacing w:after="0" w:line="360" w:lineRule="auto"/>
        <w:ind w:left="0" w:firstLine="420"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w:t>
      </w:r>
      <w:r>
        <w:rPr>
          <w:rFonts w:hint="eastAsia" w:ascii="仿宋" w:hAnsi="仿宋" w:eastAsia="仿宋" w:cs="仿宋"/>
          <w:color w:val="000000"/>
          <w:sz w:val="28"/>
          <w:szCs w:val="28"/>
          <w:shd w:val="clear" w:color="auto" w:fill="FFFFFF"/>
        </w:rPr>
        <w:t>响应文件</w:t>
      </w:r>
      <w:r>
        <w:rPr>
          <w:rFonts w:hint="eastAsia" w:ascii="仿宋" w:hAnsi="仿宋" w:eastAsia="仿宋" w:cs="仿宋"/>
          <w:color w:val="000000"/>
          <w:sz w:val="28"/>
          <w:szCs w:val="28"/>
          <w:shd w:val="clear" w:color="auto" w:fill="FFFFFF"/>
        </w:rPr>
        <w:t>递交</w:t>
      </w:r>
      <w:r>
        <w:rPr>
          <w:rFonts w:hint="eastAsia" w:ascii="仿宋" w:hAnsi="仿宋" w:eastAsia="仿宋" w:cs="仿宋"/>
          <w:color w:val="000000"/>
          <w:sz w:val="28"/>
          <w:szCs w:val="28"/>
          <w:shd w:val="clear" w:color="auto" w:fill="FFFFFF"/>
        </w:rPr>
        <w:t>方式：</w:t>
      </w:r>
      <w:r>
        <w:rPr>
          <w:rFonts w:hint="eastAsia" w:ascii="仿宋" w:hAnsi="仿宋" w:eastAsia="仿宋" w:cs="仿宋"/>
          <w:color w:val="000000"/>
          <w:sz w:val="28"/>
          <w:szCs w:val="28"/>
          <w:shd w:val="clear" w:color="auto" w:fill="FFFFFF"/>
        </w:rPr>
        <w:t>文件</w:t>
      </w:r>
      <w:r>
        <w:rPr>
          <w:rFonts w:hint="eastAsia" w:ascii="仿宋" w:hAnsi="仿宋" w:eastAsia="仿宋" w:cs="仿宋"/>
          <w:color w:val="000000"/>
          <w:sz w:val="28"/>
          <w:szCs w:val="28"/>
          <w:shd w:val="clear" w:color="auto" w:fill="FFFFFF"/>
        </w:rPr>
        <w:t>密封</w:t>
      </w:r>
      <w:r>
        <w:rPr>
          <w:rFonts w:hint="eastAsia" w:ascii="仿宋" w:hAnsi="仿宋" w:eastAsia="仿宋" w:cs="仿宋"/>
          <w:color w:val="000000"/>
          <w:sz w:val="28"/>
          <w:szCs w:val="28"/>
          <w:shd w:val="clear" w:color="auto" w:fill="FFFFFF"/>
        </w:rPr>
        <w:t>后送至天津市第一中心医院</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水西院区</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设备</w:t>
      </w:r>
      <w:r>
        <w:rPr>
          <w:rFonts w:hint="eastAsia" w:ascii="仿宋" w:hAnsi="仿宋" w:eastAsia="仿宋" w:cs="仿宋"/>
          <w:color w:val="000000"/>
          <w:sz w:val="28"/>
          <w:szCs w:val="28"/>
          <w:shd w:val="clear" w:color="auto" w:fill="FFFFFF"/>
        </w:rPr>
        <w:t>物资处</w:t>
      </w:r>
      <w:r>
        <w:rPr>
          <w:rFonts w:hint="eastAsia" w:ascii="仿宋" w:hAnsi="仿宋" w:eastAsia="仿宋" w:cs="仿宋"/>
          <w:color w:val="000000"/>
          <w:sz w:val="28"/>
          <w:szCs w:val="28"/>
          <w:shd w:val="clear" w:color="auto" w:fill="FFFFFF"/>
        </w:rPr>
        <w:t>。</w:t>
      </w:r>
    </w:p>
    <w:p w14:paraId="484D6693">
      <w:pPr>
        <w:pStyle w:val="8"/>
        <w:numPr>
          <w:ilvl w:val="0"/>
          <w:numId w:val="5"/>
        </w:numPr>
        <w:snapToGrid w:val="0"/>
        <w:spacing w:after="0" w:line="360" w:lineRule="auto"/>
        <w:ind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启封院内比选响应文件、现场比选时间：我方将另行告知。</w:t>
      </w:r>
    </w:p>
    <w:p w14:paraId="7CC3667E">
      <w:pPr>
        <w:pStyle w:val="8"/>
        <w:numPr>
          <w:ilvl w:val="0"/>
          <w:numId w:val="5"/>
        </w:numPr>
        <w:snapToGrid w:val="0"/>
        <w:spacing w:after="0" w:line="360" w:lineRule="auto"/>
        <w:ind w:firstLineChars="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w:t>
      </w:r>
      <w:r>
        <w:rPr>
          <w:rFonts w:hint="eastAsia" w:ascii="仿宋" w:hAnsi="仿宋" w:eastAsia="仿宋" w:cs="仿宋"/>
          <w:color w:val="000000"/>
          <w:sz w:val="28"/>
          <w:szCs w:val="28"/>
          <w:shd w:val="clear" w:color="auto" w:fill="FFFFFF"/>
        </w:rPr>
        <w:t>比选</w:t>
      </w:r>
      <w:r>
        <w:rPr>
          <w:rFonts w:hint="eastAsia" w:ascii="仿宋" w:hAnsi="仿宋" w:eastAsia="仿宋" w:cs="仿宋"/>
          <w:color w:val="000000"/>
          <w:sz w:val="28"/>
          <w:szCs w:val="28"/>
          <w:shd w:val="clear" w:color="auto" w:fill="FFFFFF"/>
        </w:rPr>
        <w:t>地点</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天津市第一中心医院（水西院区）E区六</w:t>
      </w:r>
      <w:r>
        <w:rPr>
          <w:rFonts w:hint="eastAsia" w:ascii="仿宋" w:hAnsi="仿宋" w:eastAsia="仿宋" w:cs="仿宋"/>
          <w:color w:val="000000"/>
          <w:sz w:val="28"/>
          <w:szCs w:val="28"/>
          <w:shd w:val="clear" w:color="auto" w:fill="FFFFFF"/>
        </w:rPr>
        <w:t>楼</w:t>
      </w:r>
      <w:r>
        <w:rPr>
          <w:rFonts w:hint="eastAsia" w:ascii="仿宋" w:hAnsi="仿宋" w:eastAsia="仿宋" w:cs="仿宋"/>
          <w:color w:val="000000"/>
          <w:sz w:val="28"/>
          <w:szCs w:val="28"/>
          <w:shd w:val="clear" w:color="auto" w:fill="FFFFFF"/>
        </w:rPr>
        <w:t>设备物资处</w:t>
      </w:r>
      <w:r>
        <w:rPr>
          <w:rFonts w:hint="eastAsia" w:ascii="仿宋" w:hAnsi="仿宋" w:eastAsia="仿宋" w:cs="仿宋"/>
          <w:color w:val="000000"/>
          <w:sz w:val="28"/>
          <w:szCs w:val="28"/>
          <w:shd w:val="clear" w:color="auto" w:fill="FFFFFF"/>
        </w:rPr>
        <w:t>会议室</w:t>
      </w:r>
      <w:r>
        <w:rPr>
          <w:rFonts w:hint="eastAsia" w:ascii="仿宋" w:hAnsi="仿宋" w:eastAsia="仿宋" w:cs="仿宋"/>
          <w:color w:val="000000"/>
          <w:sz w:val="28"/>
          <w:szCs w:val="28"/>
          <w:shd w:val="clear" w:color="auto" w:fill="FFFFFF"/>
        </w:rPr>
        <w:t>。</w:t>
      </w:r>
    </w:p>
    <w:p w14:paraId="2166DE4F">
      <w:pPr>
        <w:pStyle w:val="3"/>
        <w:spacing w:after="0"/>
        <w:ind w:left="-424" w:leftChars="-202" w:right="0" w:rightChars="0" w:firstLine="186" w:firstLineChars="66"/>
        <w:rPr>
          <w:rFonts w:hint="eastAsia" w:ascii="仿宋" w:hAnsi="仿宋" w:eastAsia="仿宋" w:cs="仿宋"/>
          <w:b/>
          <w:sz w:val="28"/>
          <w:szCs w:val="28"/>
        </w:rPr>
      </w:pPr>
      <w:r>
        <w:rPr>
          <w:rFonts w:hint="eastAsia" w:ascii="仿宋" w:hAnsi="仿宋" w:eastAsia="仿宋" w:cs="仿宋"/>
          <w:b/>
          <w:sz w:val="28"/>
          <w:szCs w:val="28"/>
        </w:rPr>
        <w:t>十二</w:t>
      </w:r>
      <w:r>
        <w:rPr>
          <w:rFonts w:hint="eastAsia" w:ascii="仿宋" w:hAnsi="仿宋" w:eastAsia="仿宋" w:cs="仿宋"/>
          <w:b/>
          <w:sz w:val="28"/>
          <w:szCs w:val="28"/>
        </w:rPr>
        <w:t>、</w:t>
      </w:r>
      <w:r>
        <w:rPr>
          <w:rFonts w:hint="eastAsia" w:ascii="仿宋" w:hAnsi="仿宋" w:eastAsia="仿宋" w:cs="仿宋"/>
          <w:b/>
          <w:sz w:val="28"/>
          <w:szCs w:val="28"/>
        </w:rPr>
        <w:t>项目联系方式</w:t>
      </w:r>
    </w:p>
    <w:p w14:paraId="1CA135CE">
      <w:pPr>
        <w:snapToGrid w:val="0"/>
        <w:spacing w:after="0" w:line="360" w:lineRule="auto"/>
        <w:ind w:firstLine="560" w:firstLineChars="200"/>
        <w:contextualSpacing/>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w:t>
      </w:r>
      <w:r>
        <w:rPr>
          <w:rFonts w:hint="eastAsia" w:ascii="仿宋" w:hAnsi="仿宋" w:eastAsia="仿宋" w:cs="仿宋"/>
          <w:color w:val="000000"/>
          <w:sz w:val="28"/>
          <w:szCs w:val="28"/>
          <w:shd w:val="clear" w:color="auto" w:fill="FFFFFF"/>
        </w:rPr>
        <w:t xml:space="preserve">. </w:t>
      </w:r>
      <w:r>
        <w:rPr>
          <w:rFonts w:hint="eastAsia" w:ascii="仿宋" w:hAnsi="仿宋" w:eastAsia="仿宋" w:cs="仿宋"/>
          <w:color w:val="000000"/>
          <w:sz w:val="28"/>
          <w:szCs w:val="28"/>
          <w:shd w:val="clear" w:color="auto" w:fill="FFFFFF"/>
        </w:rPr>
        <w:t>政务邮箱</w:t>
      </w:r>
      <w:r>
        <w:rPr>
          <w:rFonts w:hint="eastAsia" w:ascii="仿宋" w:hAnsi="仿宋" w:eastAsia="仿宋" w:cs="仿宋"/>
          <w:color w:val="000000"/>
          <w:sz w:val="28"/>
          <w:szCs w:val="28"/>
          <w:shd w:val="clear" w:color="auto" w:fill="FFFFFF"/>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"mailto:sdyzxsbwzcsbk@tj.gov.cn" </w:instrText>
      </w:r>
      <w:r>
        <w:rPr>
          <w:rFonts w:hint="eastAsia" w:ascii="仿宋" w:hAnsi="仿宋" w:eastAsia="仿宋" w:cs="仿宋"/>
          <w:sz w:val="28"/>
          <w:szCs w:val="28"/>
        </w:rPr>
        <w:fldChar w:fldCharType="separate"/>
      </w:r>
      <w:r>
        <w:rPr>
          <w:rStyle w:val="7"/>
          <w:rFonts w:hint="eastAsia" w:ascii="仿宋" w:hAnsi="仿宋" w:eastAsia="仿宋" w:cs="仿宋"/>
          <w:sz w:val="28"/>
          <w:szCs w:val="28"/>
          <w:shd w:val="clear" w:color="auto" w:fill="FFFFFF"/>
        </w:rPr>
        <w:t>sdyzxsbwzcsbk@tj.gov.cn</w:t>
      </w:r>
      <w:r>
        <w:rPr>
          <w:rStyle w:val="7"/>
          <w:rFonts w:hint="eastAsia" w:ascii="仿宋" w:hAnsi="仿宋" w:eastAsia="仿宋" w:cs="仿宋"/>
          <w:sz w:val="28"/>
          <w:szCs w:val="28"/>
          <w:shd w:val="clear" w:color="auto" w:fill="FFFFFF"/>
        </w:rPr>
        <w:fldChar w:fldCharType="end"/>
      </w:r>
    </w:p>
    <w:p w14:paraId="3B240FE4">
      <w:pPr>
        <w:pStyle w:val="4"/>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rPr>
        <w:t>．地点</w:t>
      </w:r>
      <w:r>
        <w:rPr>
          <w:rFonts w:hint="eastAsia" w:ascii="仿宋" w:hAnsi="仿宋" w:eastAsia="仿宋" w:cs="仿宋"/>
          <w:sz w:val="28"/>
          <w:szCs w:val="28"/>
        </w:rPr>
        <w:t>：天津市西青区保山西道</w:t>
      </w:r>
      <w:r>
        <w:rPr>
          <w:rFonts w:hint="eastAsia" w:ascii="仿宋" w:hAnsi="仿宋" w:eastAsia="仿宋" w:cs="仿宋"/>
          <w:sz w:val="28"/>
          <w:szCs w:val="28"/>
        </w:rPr>
        <w:t>2号</w:t>
      </w:r>
    </w:p>
    <w:p w14:paraId="5CA4C582">
      <w:pPr>
        <w:snapToGrid w:val="0"/>
        <w:spacing w:after="0" w:line="360" w:lineRule="auto"/>
        <w:ind w:firstLine="560" w:firstLineChars="200"/>
        <w:contextualSpacing/>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3. </w:t>
      </w:r>
      <w:r>
        <w:rPr>
          <w:rFonts w:hint="eastAsia" w:ascii="仿宋" w:hAnsi="仿宋" w:eastAsia="仿宋" w:cs="仿宋"/>
          <w:sz w:val="28"/>
          <w:szCs w:val="28"/>
          <w:shd w:val="clear" w:color="auto" w:fill="FFFFFF"/>
        </w:rPr>
        <w:t xml:space="preserve">联系电话： </w:t>
      </w:r>
      <w:r>
        <w:rPr>
          <w:rFonts w:hint="eastAsia" w:ascii="仿宋" w:hAnsi="仿宋" w:eastAsia="仿宋" w:cs="仿宋"/>
          <w:sz w:val="28"/>
          <w:szCs w:val="28"/>
          <w:shd w:val="clear" w:color="auto" w:fill="FFFFFF"/>
          <w:lang w:val="en-US" w:eastAsia="zh-CN"/>
        </w:rPr>
        <w:t>022-</w:t>
      </w:r>
      <w:r>
        <w:rPr>
          <w:rFonts w:hint="eastAsia" w:ascii="仿宋" w:hAnsi="仿宋" w:eastAsia="仿宋" w:cs="仿宋"/>
          <w:sz w:val="28"/>
          <w:szCs w:val="28"/>
          <w:shd w:val="clear" w:color="auto" w:fill="FFFFFF"/>
        </w:rPr>
        <w:t>23628333</w:t>
      </w:r>
    </w:p>
    <w:p w14:paraId="1F4C6B07">
      <w:pPr>
        <w:snapToGrid w:val="0"/>
        <w:spacing w:after="0" w:line="360" w:lineRule="auto"/>
        <w:ind w:firstLine="560" w:firstLineChars="200"/>
        <w:contextualSpacing/>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4</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rPr>
        <w:t>联系人</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翟</w:t>
      </w:r>
      <w:r>
        <w:rPr>
          <w:rFonts w:hint="eastAsia" w:ascii="仿宋" w:hAnsi="仿宋" w:eastAsia="仿宋" w:cs="仿宋"/>
          <w:sz w:val="28"/>
          <w:szCs w:val="28"/>
          <w:shd w:val="clear" w:color="auto" w:fill="FFFFFF"/>
        </w:rPr>
        <w:t>老师</w:t>
      </w:r>
    </w:p>
    <w:p w14:paraId="372E3406">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0908F63D">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71089F86">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p>
    <w:p w14:paraId="027F661D">
      <w:pPr>
        <w:snapToGrid w:val="0"/>
        <w:spacing w:line="360" w:lineRule="auto"/>
        <w:ind w:right="210" w:firstLine="560" w:firstLineChars="200"/>
        <w:contextualSpacing/>
        <w:jc w:val="right"/>
        <w:rPr>
          <w:rFonts w:hint="eastAsia" w:ascii="仿宋" w:hAnsi="仿宋" w:eastAsia="仿宋" w:cs="仿宋"/>
          <w:sz w:val="28"/>
          <w:szCs w:val="28"/>
          <w:shd w:val="clear" w:color="auto" w:fill="FFFFFF"/>
        </w:rPr>
      </w:pPr>
      <w:bookmarkStart w:id="13" w:name="_GoBack"/>
      <w:bookmarkEnd w:id="13"/>
    </w:p>
    <w:p w14:paraId="7B720F03">
      <w:pPr>
        <w:snapToGrid w:val="0"/>
        <w:spacing w:line="360" w:lineRule="auto"/>
        <w:ind w:right="735"/>
        <w:contextualSpacing/>
        <w:jc w:val="righ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天津市第一中心医院</w:t>
      </w:r>
    </w:p>
    <w:p w14:paraId="4D2471EC">
      <w:pPr>
        <w:snapToGrid w:val="0"/>
        <w:spacing w:line="360" w:lineRule="auto"/>
        <w:contextualSpacing/>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19 </w:t>
      </w:r>
      <w:r>
        <w:rPr>
          <w:rFonts w:hint="eastAsia" w:ascii="仿宋" w:hAnsi="仿宋" w:eastAsia="仿宋" w:cs="仿宋"/>
          <w:sz w:val="28"/>
          <w:szCs w:val="28"/>
        </w:rPr>
        <w:t>日</w:t>
      </w:r>
    </w:p>
    <w:p w14:paraId="4B5284C5">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9F5EC"/>
    <w:multiLevelType w:val="singleLevel"/>
    <w:tmpl w:val="BE09F5EC"/>
    <w:lvl w:ilvl="0" w:tentative="0">
      <w:start w:val="1"/>
      <w:numFmt w:val="chineseCounting"/>
      <w:suff w:val="nothing"/>
      <w:lvlText w:val="（%1）"/>
      <w:lvlJc w:val="left"/>
      <w:pPr>
        <w:ind w:left="-136" w:firstLine="420"/>
      </w:pPr>
      <w:rPr>
        <w:rFonts w:hint="eastAsia"/>
      </w:rPr>
    </w:lvl>
  </w:abstractNum>
  <w:abstractNum w:abstractNumId="1">
    <w:nsid w:val="005A3D0E"/>
    <w:multiLevelType w:val="multilevel"/>
    <w:tmpl w:val="005A3D0E"/>
    <w:lvl w:ilvl="0" w:tentative="0">
      <w:start w:val="2"/>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E706897"/>
    <w:multiLevelType w:val="multilevel"/>
    <w:tmpl w:val="1E7068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8717DD"/>
    <w:multiLevelType w:val="multilevel"/>
    <w:tmpl w:val="3A8717DD"/>
    <w:lvl w:ilvl="0" w:tentative="0">
      <w:start w:val="1"/>
      <w:numFmt w:val="decimal"/>
      <w:lvlText w:val="%1."/>
      <w:lvlJc w:val="left"/>
      <w:pPr>
        <w:ind w:left="780" w:hanging="360"/>
      </w:pPr>
      <w:rPr>
        <w:rFonts w:hint="default" w:cs="Times New Roman"/>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076B"/>
    <w:rsid w:val="5A1B076B"/>
    <w:rsid w:val="6868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0"/>
  </w:style>
  <w:style w:type="character" w:styleId="7">
    <w:name w:val="Hyperlink"/>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码1"/>
    <w:autoRedefine/>
    <w:qFormat/>
    <w:uiPriority w:val="0"/>
    <w:rPr>
      <w:lang w:val="zh-TW" w:eastAsia="zh-TW"/>
    </w:rPr>
  </w:style>
  <w:style w:type="paragraph" w:customStyle="1" w:styleId="10">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2025-11-18T01:33:18Z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EE32D2CE09DC4C7591E09E4D3C0DEAED_11</vt:lpwstr>
  </property>
  <property fmtid="{D5CDD505-2E9C-101B-9397-08002B2CF9AE}" pid="4" name="KSOTemplateDocerSaveRecord">
    <vt:lpwstr>eyJoZGlkIjoiYTZiNDkyZWExYzc5MTE2OTdhMWUyY2QzYWY2M2QwMmUiLCJ1c2VySWQiOiIzNTgyNTU3MDcifQ==</vt:lpwstr>
  </property>
</Properties>
</file>