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E3CAC">
      <w:pPr>
        <w:pStyle w:val="2"/>
        <w:pageBreakBefore w:val="0"/>
        <w:widowControl w:val="0"/>
        <w:kinsoku/>
        <w:wordWrap/>
        <w:overflowPunct/>
        <w:topLinePunct w:val="0"/>
        <w:autoSpaceDE/>
        <w:autoSpaceDN/>
        <w:bidi w:val="0"/>
        <w:adjustRightInd/>
        <w:snapToGrid/>
        <w:spacing w:before="100" w:beforeAutospacing="1" w:after="100" w:afterAutospacing="1" w:line="240" w:lineRule="auto"/>
        <w:contextualSpacing/>
        <w:jc w:val="center"/>
        <w:textAlignment w:val="auto"/>
        <w:rPr>
          <w:rFonts w:hint="eastAsia" w:ascii="宋体" w:hAnsi="宋体" w:eastAsia="宋体" w:cs="宋体"/>
          <w:b/>
          <w:bCs/>
          <w:sz w:val="32"/>
          <w:szCs w:val="32"/>
        </w:rPr>
      </w:pPr>
      <w:bookmarkStart w:id="0" w:name="_Toc20042"/>
      <w:bookmarkStart w:id="1" w:name="_Toc500798593"/>
      <w:bookmarkStart w:id="2" w:name="_Toc13642"/>
      <w:bookmarkStart w:id="3" w:name="_Toc29312"/>
      <w:r>
        <w:rPr>
          <w:rFonts w:hint="eastAsia" w:ascii="宋体" w:hAnsi="宋体" w:eastAsia="宋体" w:cs="宋体"/>
          <w:b/>
          <w:bCs/>
          <w:sz w:val="32"/>
          <w:szCs w:val="32"/>
        </w:rPr>
        <w:t>天津市第一中心医院</w:t>
      </w:r>
      <w:r>
        <w:rPr>
          <w:rFonts w:hint="eastAsia" w:ascii="宋体" w:hAnsi="宋体" w:eastAsia="宋体" w:cs="宋体"/>
          <w:b/>
          <w:bCs/>
          <w:sz w:val="32"/>
          <w:szCs w:val="32"/>
          <w:lang w:val="en-US" w:eastAsia="zh-CN"/>
        </w:rPr>
        <w:t>手术无影灯采购</w:t>
      </w:r>
      <w:r>
        <w:rPr>
          <w:rFonts w:hint="eastAsia" w:ascii="宋体" w:hAnsi="宋体" w:eastAsia="宋体" w:cs="宋体"/>
          <w:b/>
          <w:bCs/>
          <w:sz w:val="32"/>
          <w:szCs w:val="32"/>
          <w:lang w:eastAsia="zh-CN"/>
        </w:rPr>
        <w:t>项目</w:t>
      </w:r>
    </w:p>
    <w:p w14:paraId="295B6904">
      <w:pPr>
        <w:pageBreakBefore w:val="0"/>
        <w:widowControl w:val="0"/>
        <w:kinsoku/>
        <w:wordWrap/>
        <w:overflowPunct/>
        <w:topLinePunct w:val="0"/>
        <w:autoSpaceDE/>
        <w:autoSpaceDN/>
        <w:bidi w:val="0"/>
        <w:adjustRightInd/>
        <w:snapToGrid/>
        <w:spacing w:before="100" w:beforeAutospacing="1" w:after="100" w:afterAutospacing="1" w:line="240" w:lineRule="auto"/>
        <w:ind w:hanging="284"/>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院内比选</w:t>
      </w:r>
      <w:bookmarkEnd w:id="0"/>
      <w:bookmarkEnd w:id="1"/>
      <w:bookmarkEnd w:id="2"/>
      <w:bookmarkEnd w:id="3"/>
      <w:r>
        <w:rPr>
          <w:rFonts w:hint="eastAsia" w:ascii="宋体" w:hAnsi="宋体" w:eastAsia="宋体" w:cs="宋体"/>
          <w:b/>
          <w:bCs/>
          <w:sz w:val="32"/>
          <w:szCs w:val="32"/>
        </w:rPr>
        <w:t>公告</w:t>
      </w:r>
      <w:r>
        <w:rPr>
          <w:rFonts w:hint="eastAsia" w:ascii="宋体" w:hAnsi="宋体" w:eastAsia="宋体" w:cs="宋体"/>
          <w:b/>
          <w:bCs/>
          <w:sz w:val="32"/>
          <w:szCs w:val="32"/>
          <w:lang w:eastAsia="zh-CN"/>
        </w:rPr>
        <w:t>（</w:t>
      </w:r>
      <w:r>
        <w:rPr>
          <w:rFonts w:hint="eastAsia" w:ascii="宋体" w:hAnsi="宋体" w:eastAsia="宋体" w:cs="宋体"/>
          <w:b/>
          <w:bCs/>
          <w:sz w:val="32"/>
          <w:szCs w:val="32"/>
        </w:rPr>
        <w:t>YNBX-2025-G-</w:t>
      </w:r>
      <w:r>
        <w:rPr>
          <w:rFonts w:hint="eastAsia" w:ascii="宋体" w:hAnsi="宋体" w:cs="宋体"/>
          <w:b/>
          <w:bCs/>
          <w:sz w:val="32"/>
          <w:szCs w:val="32"/>
          <w:lang w:val="en-US" w:eastAsia="zh-CN"/>
        </w:rPr>
        <w:t>3005</w:t>
      </w:r>
      <w:r>
        <w:rPr>
          <w:rFonts w:hint="eastAsia" w:ascii="宋体" w:hAnsi="宋体" w:eastAsia="宋体" w:cs="宋体"/>
          <w:b/>
          <w:bCs/>
          <w:sz w:val="32"/>
          <w:szCs w:val="32"/>
          <w:lang w:eastAsia="zh-CN"/>
        </w:rPr>
        <w:t>）</w:t>
      </w:r>
    </w:p>
    <w:p w14:paraId="1C40A00C">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天津市第一中心医院将以院内比选招标公</w:t>
      </w:r>
      <w:r>
        <w:rPr>
          <w:rFonts w:hint="eastAsia" w:ascii="宋体" w:hAnsi="宋体" w:cs="宋体"/>
          <w:sz w:val="24"/>
          <w:szCs w:val="24"/>
          <w:lang w:val="en-US" w:eastAsia="zh-CN"/>
        </w:rPr>
        <w:t>开</w:t>
      </w:r>
      <w:r>
        <w:rPr>
          <w:rFonts w:hint="eastAsia" w:ascii="宋体" w:hAnsi="宋体" w:eastAsia="宋体" w:cs="宋体"/>
          <w:sz w:val="24"/>
          <w:szCs w:val="24"/>
        </w:rPr>
        <w:t>方式，对</w:t>
      </w:r>
      <w:r>
        <w:rPr>
          <w:rFonts w:hint="eastAsia" w:ascii="宋体" w:hAnsi="宋体" w:cs="宋体"/>
          <w:b w:val="0"/>
          <w:bCs w:val="0"/>
          <w:sz w:val="24"/>
          <w:szCs w:val="24"/>
          <w:lang w:val="en-US" w:eastAsia="zh-CN"/>
        </w:rPr>
        <w:t>手术无影灯</w:t>
      </w:r>
      <w:r>
        <w:rPr>
          <w:rFonts w:hint="eastAsia" w:ascii="宋体" w:hAnsi="宋体" w:eastAsia="宋体" w:cs="宋体"/>
          <w:b w:val="0"/>
          <w:bCs w:val="0"/>
          <w:sz w:val="24"/>
          <w:szCs w:val="24"/>
        </w:rPr>
        <w:t>项目</w:t>
      </w:r>
      <w:r>
        <w:rPr>
          <w:rFonts w:hint="eastAsia" w:ascii="宋体" w:hAnsi="宋体" w:eastAsia="宋体" w:cs="宋体"/>
          <w:sz w:val="24"/>
          <w:szCs w:val="24"/>
        </w:rPr>
        <w:t>实施采购，现欢迎具备相应资格和能力的</w:t>
      </w:r>
      <w:r>
        <w:rPr>
          <w:rFonts w:hint="eastAsia" w:ascii="宋体" w:hAnsi="宋体" w:eastAsia="宋体" w:cs="宋体"/>
          <w:sz w:val="24"/>
          <w:szCs w:val="24"/>
          <w:lang w:val="en-US" w:eastAsia="zh-CN"/>
        </w:rPr>
        <w:t>厂商</w:t>
      </w:r>
      <w:r>
        <w:rPr>
          <w:rFonts w:hint="eastAsia" w:ascii="宋体" w:hAnsi="宋体" w:eastAsia="宋体" w:cs="宋体"/>
          <w:sz w:val="24"/>
          <w:szCs w:val="24"/>
        </w:rPr>
        <w:t>参加</w:t>
      </w:r>
      <w:r>
        <w:rPr>
          <w:rFonts w:hint="eastAsia" w:ascii="宋体" w:hAnsi="宋体" w:eastAsia="宋体" w:cs="宋体"/>
          <w:sz w:val="24"/>
          <w:szCs w:val="24"/>
          <w:lang w:val="en-US" w:eastAsia="zh-CN"/>
        </w:rPr>
        <w:t>比选</w:t>
      </w:r>
      <w:r>
        <w:rPr>
          <w:rFonts w:hint="eastAsia" w:ascii="宋体" w:hAnsi="宋体" w:eastAsia="宋体" w:cs="宋体"/>
          <w:sz w:val="24"/>
          <w:szCs w:val="24"/>
        </w:rPr>
        <w:t xml:space="preserve">。 </w:t>
      </w:r>
    </w:p>
    <w:p w14:paraId="218E08B8">
      <w:pPr>
        <w:pStyle w:val="3"/>
        <w:pageBreakBefore w:val="0"/>
        <w:numPr>
          <w:ilvl w:val="0"/>
          <w:numId w:val="0"/>
        </w:numPr>
        <w:kinsoku/>
        <w:wordWrap/>
        <w:overflowPunct/>
        <w:topLinePunct w:val="0"/>
        <w:autoSpaceDE/>
        <w:autoSpaceDN/>
        <w:bidi w:val="0"/>
        <w:adjustRightInd/>
        <w:spacing w:beforeAutospacing="0" w:after="0" w:afterAutospacing="0"/>
        <w:ind w:left="6" w:leftChars="0" w:right="0" w:rightChars="0" w:hanging="6" w:firstLineChars="0"/>
        <w:textAlignment w:val="auto"/>
        <w:rPr>
          <w:rFonts w:hint="eastAsia" w:ascii="宋体" w:hAnsi="宋体" w:eastAsia="宋体" w:cs="宋体"/>
          <w:b/>
          <w:sz w:val="24"/>
          <w:szCs w:val="24"/>
        </w:rPr>
      </w:pPr>
      <w:bookmarkStart w:id="4" w:name="_Toc31400"/>
      <w:r>
        <w:rPr>
          <w:rFonts w:hint="eastAsia" w:ascii="宋体" w:hAnsi="宋体" w:eastAsia="宋体" w:cs="宋体"/>
          <w:b/>
          <w:kern w:val="2"/>
          <w:sz w:val="24"/>
          <w:szCs w:val="24"/>
          <w:lang w:val="en-US" w:eastAsia="zh-CN" w:bidi="ar-SA"/>
        </w:rPr>
        <w:t>一、</w:t>
      </w:r>
      <w:r>
        <w:rPr>
          <w:rFonts w:hint="eastAsia" w:ascii="宋体" w:hAnsi="宋体" w:eastAsia="宋体" w:cs="宋体"/>
          <w:b/>
          <w:sz w:val="24"/>
          <w:szCs w:val="24"/>
        </w:rPr>
        <w:t>项目名称及编号</w:t>
      </w:r>
      <w:bookmarkEnd w:id="4"/>
    </w:p>
    <w:p w14:paraId="3EC2510E">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项目名称：天津市第一中心医院</w:t>
      </w:r>
      <w:r>
        <w:rPr>
          <w:rFonts w:hint="eastAsia" w:ascii="宋体" w:hAnsi="宋体" w:cs="宋体"/>
          <w:b w:val="0"/>
          <w:bCs w:val="0"/>
          <w:sz w:val="24"/>
          <w:szCs w:val="24"/>
          <w:lang w:val="en-US" w:eastAsia="zh-CN"/>
        </w:rPr>
        <w:t>手术无影灯采购</w:t>
      </w:r>
      <w:r>
        <w:rPr>
          <w:rFonts w:hint="eastAsia" w:ascii="宋体" w:hAnsi="宋体" w:eastAsia="宋体" w:cs="宋体"/>
          <w:b w:val="0"/>
          <w:bCs w:val="0"/>
          <w:sz w:val="24"/>
          <w:szCs w:val="24"/>
        </w:rPr>
        <w:t>项目</w:t>
      </w:r>
    </w:p>
    <w:p w14:paraId="673DF885">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2.项目编号：</w:t>
      </w:r>
      <w:r>
        <w:rPr>
          <w:rFonts w:hint="eastAsia" w:ascii="宋体" w:hAnsi="宋体" w:eastAsia="宋体" w:cs="宋体"/>
          <w:sz w:val="24"/>
          <w:szCs w:val="24"/>
        </w:rPr>
        <w:t>YNBX-2025-</w:t>
      </w:r>
      <w:r>
        <w:rPr>
          <w:rFonts w:hint="eastAsia" w:ascii="宋体" w:hAnsi="宋体" w:eastAsia="宋体" w:cs="宋体"/>
          <w:sz w:val="24"/>
          <w:szCs w:val="24"/>
          <w:lang w:val="en-US" w:eastAsia="zh-CN"/>
        </w:rPr>
        <w:t>G-</w:t>
      </w:r>
      <w:r>
        <w:rPr>
          <w:rFonts w:hint="eastAsia" w:ascii="宋体" w:hAnsi="宋体" w:eastAsia="宋体" w:cs="宋体"/>
          <w:sz w:val="24"/>
          <w:szCs w:val="24"/>
          <w:lang w:eastAsia="zh-CN"/>
        </w:rPr>
        <w:t>300</w:t>
      </w:r>
      <w:r>
        <w:rPr>
          <w:rFonts w:hint="eastAsia" w:ascii="宋体" w:hAnsi="宋体" w:eastAsia="宋体" w:cs="宋体"/>
          <w:sz w:val="24"/>
          <w:szCs w:val="24"/>
          <w:lang w:val="en-US" w:eastAsia="zh-CN"/>
        </w:rPr>
        <w:t>5</w:t>
      </w:r>
    </w:p>
    <w:p w14:paraId="7208F860">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3.项目预算：9800元</w:t>
      </w:r>
    </w:p>
    <w:p w14:paraId="3D94462E">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4.最高限价：9800元，报价超过最高限价无效。</w:t>
      </w:r>
    </w:p>
    <w:p w14:paraId="3953BFC8">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5.付款方式：合同签署后支付 30%货款，项目验收后支付60%货款，验收一年后支付10%货款。</w:t>
      </w:r>
    </w:p>
    <w:p w14:paraId="6AA9D8E5">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6.项目说明：本项目采用综合评分法，得分最高者中选。</w:t>
      </w:r>
    </w:p>
    <w:p w14:paraId="3DFC5D47">
      <w:pPr>
        <w:pStyle w:val="3"/>
        <w:pageBreakBefore w:val="0"/>
        <w:numPr>
          <w:ilvl w:val="0"/>
          <w:numId w:val="0"/>
        </w:numPr>
        <w:kinsoku/>
        <w:wordWrap/>
        <w:overflowPunct/>
        <w:topLinePunct w:val="0"/>
        <w:autoSpaceDE/>
        <w:autoSpaceDN/>
        <w:bidi w:val="0"/>
        <w:adjustRightInd/>
        <w:spacing w:beforeAutospacing="0" w:after="0" w:afterAutospacing="0"/>
        <w:ind w:left="6" w:leftChars="0" w:right="0" w:rightChars="0" w:hanging="6" w:firstLineChars="0"/>
        <w:textAlignment w:val="auto"/>
        <w:rPr>
          <w:rFonts w:hint="eastAsia" w:ascii="宋体" w:hAnsi="宋体" w:eastAsia="宋体" w:cs="宋体"/>
          <w:b/>
          <w:sz w:val="24"/>
          <w:szCs w:val="24"/>
        </w:rPr>
      </w:pPr>
      <w:bookmarkStart w:id="5" w:name="_Toc5997"/>
      <w:r>
        <w:rPr>
          <w:rFonts w:hint="eastAsia" w:ascii="宋体" w:hAnsi="宋体" w:eastAsia="宋体" w:cs="宋体"/>
          <w:b/>
          <w:kern w:val="2"/>
          <w:sz w:val="24"/>
          <w:szCs w:val="24"/>
          <w:lang w:val="en-US" w:eastAsia="zh-CN" w:bidi="ar-SA"/>
        </w:rPr>
        <w:t>二、</w:t>
      </w:r>
      <w:r>
        <w:rPr>
          <w:rFonts w:hint="eastAsia" w:ascii="宋体" w:hAnsi="宋体" w:eastAsia="宋体" w:cs="宋体"/>
          <w:b/>
          <w:sz w:val="24"/>
          <w:szCs w:val="24"/>
        </w:rPr>
        <w:t>投标人实质性资格要求</w:t>
      </w:r>
      <w:bookmarkEnd w:id="5"/>
    </w:p>
    <w:p w14:paraId="628D7E94">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5D876B3A">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营业执照副本或事业单位法人证书或民办非企业单位登记证书或社会团体法人登记证书或基金会法人登记证书扫描件或自然人的身份证明扫描件。</w:t>
      </w:r>
    </w:p>
    <w:p w14:paraId="00CA9C99">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须具有良好的商业信誉和健全的财务会计制度，有依法缴纳税收和社会保障资金，具备履行合同所必需的设备和专业技术能力，在参加采购活动前三年内，在经营活动中没有重大违法记录，提供书面声明原件。</w:t>
      </w:r>
    </w:p>
    <w:p w14:paraId="5BEB9552">
      <w:pPr>
        <w:pStyle w:val="11"/>
        <w:pageBreakBefore w:val="0"/>
        <w:numPr>
          <w:ilvl w:val="0"/>
          <w:numId w:val="0"/>
        </w:numPr>
        <w:shd w:val="clear" w:color="auto" w:fill="FFFFFF"/>
        <w:kinsoku/>
        <w:wordWrap/>
        <w:overflowPunct/>
        <w:topLinePunct w:val="0"/>
        <w:autoSpaceDE/>
        <w:autoSpaceDN/>
        <w:bidi w:val="0"/>
        <w:adjustRightInd/>
        <w:spacing w:before="0" w:beforeAutospacing="0" w:after="0" w:afterAutospacing="0" w:line="360" w:lineRule="auto"/>
        <w:ind w:leftChars="0"/>
        <w:jc w:val="both"/>
        <w:textAlignment w:val="auto"/>
        <w:rPr>
          <w:rFonts w:hint="eastAsia" w:ascii="宋体" w:hAnsi="宋体" w:eastAsia="宋体" w:cs="宋体"/>
          <w:b/>
          <w:color w:val="000000"/>
          <w:sz w:val="24"/>
          <w:szCs w:val="24"/>
        </w:rPr>
      </w:pPr>
      <w:bookmarkStart w:id="6" w:name="_Toc26284"/>
      <w:bookmarkStart w:id="7" w:name="_Toc24326"/>
      <w:bookmarkStart w:id="8" w:name="_Toc27585"/>
      <w:r>
        <w:rPr>
          <w:rFonts w:hint="eastAsia" w:ascii="宋体" w:hAnsi="宋体" w:eastAsia="宋体" w:cs="宋体"/>
          <w:b/>
          <w:sz w:val="24"/>
          <w:szCs w:val="24"/>
          <w:lang w:val="en-US" w:eastAsia="zh-CN"/>
        </w:rPr>
        <w:t>三、</w:t>
      </w:r>
      <w:r>
        <w:rPr>
          <w:rFonts w:hint="eastAsia" w:ascii="宋体" w:hAnsi="宋体" w:eastAsia="宋体" w:cs="宋体"/>
          <w:b/>
          <w:sz w:val="24"/>
          <w:szCs w:val="24"/>
        </w:rPr>
        <w:t>获取院内比选文件</w:t>
      </w:r>
      <w:bookmarkEnd w:id="6"/>
      <w:bookmarkEnd w:id="7"/>
      <w:bookmarkEnd w:id="8"/>
      <w:r>
        <w:rPr>
          <w:rFonts w:hint="eastAsia" w:ascii="宋体" w:hAnsi="宋体" w:eastAsia="宋体" w:cs="宋体"/>
          <w:b/>
          <w:sz w:val="24"/>
          <w:szCs w:val="24"/>
        </w:rPr>
        <w:t>时间及方式：</w:t>
      </w:r>
    </w:p>
    <w:p w14:paraId="0BD20F03">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获取院内比选文件时间：公告发布起3个工作日内（法定公休日、节假日除外）。</w:t>
      </w:r>
    </w:p>
    <w:p w14:paraId="40A9B913">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获取院内比选招标文件方式：</w:t>
      </w:r>
      <w:r>
        <w:rPr>
          <w:rFonts w:hint="eastAsia" w:ascii="宋体" w:hAnsi="宋体" w:eastAsia="宋体" w:cs="宋体"/>
          <w:color w:val="FF0000"/>
          <w:sz w:val="24"/>
          <w:szCs w:val="24"/>
          <w:shd w:val="clear" w:color="auto" w:fill="FFFFFF"/>
        </w:rPr>
        <w:t>请自行下载本公告的附件1</w:t>
      </w:r>
      <w:r>
        <w:rPr>
          <w:rFonts w:hint="eastAsia" w:ascii="宋体" w:hAnsi="宋体" w:eastAsia="宋体" w:cs="宋体"/>
          <w:color w:val="000000"/>
          <w:sz w:val="24"/>
          <w:szCs w:val="24"/>
          <w:shd w:val="clear" w:color="auto" w:fill="FFFFFF"/>
        </w:rPr>
        <w:t>。</w:t>
      </w:r>
    </w:p>
    <w:p w14:paraId="7ECEF2B9">
      <w:pPr>
        <w:pStyle w:val="10"/>
        <w:pageBreakBefore w:val="0"/>
        <w:numPr>
          <w:ilvl w:val="0"/>
          <w:numId w:val="0"/>
        </w:numPr>
        <w:kinsoku/>
        <w:wordWrap/>
        <w:overflowPunct/>
        <w:topLinePunct w:val="0"/>
        <w:autoSpaceDE/>
        <w:autoSpaceDN/>
        <w:bidi w:val="0"/>
        <w:adjustRightInd/>
        <w:snapToGrid w:val="0"/>
        <w:spacing w:beforeAutospacing="0" w:after="0" w:afterAutospacing="0" w:line="360" w:lineRule="auto"/>
        <w:ind w:leftChars="0"/>
        <w:contextualSpacing/>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提交院内比选响应文件截止时间及方式：</w:t>
      </w:r>
    </w:p>
    <w:p w14:paraId="3839EA3A">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color w:val="000000"/>
          <w:sz w:val="24"/>
          <w:szCs w:val="24"/>
          <w:shd w:val="clear" w:color="auto" w:fill="FFFFFF"/>
          <w:lang w:val="en-US" w:eastAsia="zh-CN"/>
        </w:rPr>
      </w:pPr>
      <w:bookmarkStart w:id="9" w:name="OLE_LINK14"/>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院内比选响应文件递交截止时间：</w:t>
      </w:r>
      <w:bookmarkEnd w:id="9"/>
      <w:r>
        <w:rPr>
          <w:rFonts w:hint="eastAsia" w:ascii="宋体" w:hAnsi="宋体" w:eastAsia="宋体" w:cs="宋体"/>
          <w:color w:val="000000"/>
          <w:sz w:val="24"/>
          <w:szCs w:val="24"/>
          <w:shd w:val="clear" w:color="auto" w:fill="FFFFFF"/>
          <w:lang w:val="en-US" w:eastAsia="zh-CN"/>
        </w:rPr>
        <w:t>2025年</w:t>
      </w:r>
      <w:r>
        <w:rPr>
          <w:rFonts w:hint="eastAsia" w:ascii="宋体" w:hAnsi="宋体" w:cs="宋体"/>
          <w:color w:val="000000"/>
          <w:sz w:val="24"/>
          <w:szCs w:val="24"/>
          <w:shd w:val="clear" w:color="auto" w:fill="FFFFFF"/>
          <w:lang w:val="en-US" w:eastAsia="zh-CN"/>
        </w:rPr>
        <w:t>10</w:t>
      </w:r>
      <w:r>
        <w:rPr>
          <w:rFonts w:hint="eastAsia" w:ascii="宋体" w:hAnsi="宋体" w:eastAsia="宋体" w:cs="宋体"/>
          <w:color w:val="000000"/>
          <w:sz w:val="24"/>
          <w:szCs w:val="24"/>
          <w:shd w:val="clear" w:color="auto" w:fill="FFFFFF"/>
          <w:lang w:val="en-US" w:eastAsia="zh-CN"/>
        </w:rPr>
        <w:t>月</w:t>
      </w:r>
      <w:r>
        <w:rPr>
          <w:rFonts w:hint="eastAsia" w:ascii="宋体" w:hAnsi="宋体" w:cs="宋体"/>
          <w:color w:val="000000"/>
          <w:sz w:val="24"/>
          <w:szCs w:val="24"/>
          <w:shd w:val="clear" w:color="auto" w:fill="FFFFFF"/>
          <w:lang w:val="en-US" w:eastAsia="zh-CN"/>
        </w:rPr>
        <w:t>21</w:t>
      </w:r>
      <w:r>
        <w:rPr>
          <w:rFonts w:hint="eastAsia" w:ascii="宋体" w:hAnsi="宋体" w:eastAsia="宋体" w:cs="宋体"/>
          <w:color w:val="000000"/>
          <w:sz w:val="24"/>
          <w:szCs w:val="24"/>
          <w:shd w:val="clear" w:color="auto" w:fill="FFFFFF"/>
          <w:lang w:val="en-US" w:eastAsia="zh-CN"/>
        </w:rPr>
        <w:t>日17:00</w:t>
      </w:r>
    </w:p>
    <w:p w14:paraId="3AC639EB">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院内比选响应文件递交方式：文件密封后送至天津市第一中心医院（水西院区）设备物资处。</w:t>
      </w:r>
    </w:p>
    <w:p w14:paraId="5C10E2FB">
      <w:pPr>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Chars="-17" w:hanging="41" w:hangingChars="17"/>
        <w:contextualSpacing/>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院内比选地点及时间：</w:t>
      </w:r>
    </w:p>
    <w:p w14:paraId="67398016">
      <w:pPr>
        <w:pStyle w:val="5"/>
        <w:pageBreakBefore w:val="0"/>
        <w:kinsoku/>
        <w:wordWrap/>
        <w:overflowPunct/>
        <w:topLinePunct w:val="0"/>
        <w:autoSpaceDE/>
        <w:autoSpaceDN/>
        <w:bidi w:val="0"/>
        <w:adjustRightInd/>
        <w:spacing w:beforeAutospacing="0" w:after="0" w:afterAutospacing="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院内比选地点：天津市第一中心医院（水西院区）E区六楼设备物资处会议室。</w:t>
      </w:r>
    </w:p>
    <w:p w14:paraId="680A52A9">
      <w:pPr>
        <w:pStyle w:val="5"/>
        <w:pageBreakBefore w:val="0"/>
        <w:kinsoku/>
        <w:wordWrap/>
        <w:overflowPunct/>
        <w:topLinePunct w:val="0"/>
        <w:autoSpaceDE/>
        <w:autoSpaceDN/>
        <w:bidi w:val="0"/>
        <w:adjustRightInd/>
        <w:spacing w:beforeAutospacing="0" w:after="0" w:afterAutospacing="0" w:line="360" w:lineRule="auto"/>
        <w:ind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启封比选响应文件现场比选时间：另行</w:t>
      </w:r>
      <w:r>
        <w:rPr>
          <w:rFonts w:hint="eastAsia" w:ascii="宋体" w:hAnsi="宋体" w:eastAsia="宋体" w:cs="宋体"/>
          <w:color w:val="000000"/>
          <w:sz w:val="24"/>
          <w:szCs w:val="24"/>
          <w:shd w:val="clear" w:color="auto" w:fill="FFFFFF"/>
          <w:lang w:val="en-US" w:eastAsia="zh-CN"/>
        </w:rPr>
        <w:t>通</w:t>
      </w:r>
      <w:r>
        <w:rPr>
          <w:rFonts w:hint="eastAsia" w:ascii="宋体" w:hAnsi="宋体" w:eastAsia="宋体" w:cs="宋体"/>
          <w:color w:val="000000"/>
          <w:sz w:val="24"/>
          <w:szCs w:val="24"/>
          <w:shd w:val="clear" w:color="auto" w:fill="FFFFFF"/>
        </w:rPr>
        <w:t>知。</w:t>
      </w:r>
    </w:p>
    <w:p w14:paraId="756A97C5">
      <w:pPr>
        <w:pStyle w:val="5"/>
        <w:pageBreakBefore w:val="0"/>
        <w:numPr>
          <w:ilvl w:val="0"/>
          <w:numId w:val="0"/>
        </w:numPr>
        <w:tabs>
          <w:tab w:val="left" w:pos="450"/>
        </w:tabs>
        <w:kinsoku/>
        <w:wordWrap/>
        <w:overflowPunct/>
        <w:topLinePunct w:val="0"/>
        <w:autoSpaceDE/>
        <w:autoSpaceDN/>
        <w:bidi w:val="0"/>
        <w:adjustRightInd/>
        <w:spacing w:beforeAutospacing="0" w:after="0" w:afterAutospacing="0" w:line="360" w:lineRule="auto"/>
        <w:ind w:leftChars="0"/>
        <w:textAlignment w:val="auto"/>
        <w:rPr>
          <w:rFonts w:hint="eastAsia" w:ascii="宋体" w:hAnsi="宋体" w:eastAsia="宋体" w:cs="宋体"/>
          <w:b/>
          <w:color w:val="000000"/>
          <w:sz w:val="24"/>
          <w:szCs w:val="24"/>
          <w:shd w:val="clear" w:color="auto" w:fill="FFFFFF"/>
        </w:rPr>
      </w:pPr>
      <w:r>
        <w:rPr>
          <w:rFonts w:hint="eastAsia" w:ascii="宋体" w:hAnsi="宋体" w:eastAsia="宋体" w:cs="宋体"/>
          <w:b/>
          <w:color w:val="000000"/>
          <w:sz w:val="24"/>
          <w:szCs w:val="24"/>
          <w:shd w:val="clear" w:color="auto" w:fill="FFFFFF"/>
          <w:lang w:val="en-US" w:eastAsia="zh-CN"/>
        </w:rPr>
        <w:t>六、</w:t>
      </w:r>
      <w:r>
        <w:rPr>
          <w:rFonts w:hint="eastAsia" w:ascii="宋体" w:hAnsi="宋体" w:eastAsia="宋体" w:cs="宋体"/>
          <w:b/>
          <w:color w:val="000000"/>
          <w:sz w:val="24"/>
          <w:szCs w:val="24"/>
          <w:shd w:val="clear" w:color="auto" w:fill="FFFFFF"/>
        </w:rPr>
        <w:t>项目联系方式：</w:t>
      </w:r>
    </w:p>
    <w:p w14:paraId="30C13F7F">
      <w:pPr>
        <w:pStyle w:val="5"/>
        <w:pageBreakBefore w:val="0"/>
        <w:numPr>
          <w:ilvl w:val="0"/>
          <w:numId w:val="0"/>
        </w:numPr>
        <w:tabs>
          <w:tab w:val="left" w:pos="450"/>
        </w:tabs>
        <w:kinsoku/>
        <w:wordWrap/>
        <w:overflowPunct/>
        <w:topLinePunct w:val="0"/>
        <w:autoSpaceDE/>
        <w:autoSpaceDN/>
        <w:bidi w:val="0"/>
        <w:adjustRightInd/>
        <w:spacing w:beforeAutospacing="0" w:after="0" w:afterAutospacing="0" w:line="360" w:lineRule="auto"/>
        <w:ind w:leftChars="0" w:firstLine="480" w:firstLineChars="200"/>
        <w:textAlignment w:val="auto"/>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1.政务邮箱：</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"mailto:sdyzxsbwzcsbk@tj.gov.cn" </w:instrText>
      </w:r>
      <w:r>
        <w:rPr>
          <w:rFonts w:hint="eastAsia" w:ascii="宋体" w:hAnsi="宋体" w:eastAsia="宋体" w:cs="宋体"/>
          <w:color w:val="auto"/>
          <w:sz w:val="24"/>
          <w:szCs w:val="24"/>
          <w:u w:val="none"/>
        </w:rPr>
        <w:fldChar w:fldCharType="separate"/>
      </w:r>
      <w:r>
        <w:rPr>
          <w:rStyle w:val="9"/>
          <w:rFonts w:hint="eastAsia" w:ascii="宋体" w:hAnsi="宋体" w:eastAsia="宋体" w:cs="宋体"/>
          <w:color w:val="auto"/>
          <w:sz w:val="24"/>
          <w:szCs w:val="24"/>
          <w:u w:val="none"/>
          <w:shd w:val="clear" w:color="auto" w:fill="FFFFFF"/>
        </w:rPr>
        <w:t>sdyzxsbwzcsbk@tj.gov.cn</w:t>
      </w:r>
      <w:r>
        <w:rPr>
          <w:rStyle w:val="9"/>
          <w:rFonts w:hint="eastAsia" w:ascii="宋体" w:hAnsi="宋体" w:eastAsia="宋体" w:cs="宋体"/>
          <w:color w:val="auto"/>
          <w:sz w:val="24"/>
          <w:szCs w:val="24"/>
          <w:u w:val="none"/>
          <w:shd w:val="clear" w:color="auto" w:fill="FFFFFF"/>
        </w:rPr>
        <w:fldChar w:fldCharType="end"/>
      </w:r>
    </w:p>
    <w:p w14:paraId="13BAD702">
      <w:pPr>
        <w:pStyle w:val="5"/>
        <w:pageBreakBefore w:val="0"/>
        <w:numPr>
          <w:ilvl w:val="0"/>
          <w:numId w:val="0"/>
        </w:numPr>
        <w:tabs>
          <w:tab w:val="left" w:pos="450"/>
        </w:tabs>
        <w:kinsoku/>
        <w:wordWrap/>
        <w:overflowPunct/>
        <w:topLinePunct w:val="0"/>
        <w:autoSpaceDE/>
        <w:autoSpaceDN/>
        <w:bidi w:val="0"/>
        <w:adjustRightInd/>
        <w:spacing w:beforeAutospacing="0" w:after="0" w:afterAutospacing="0" w:line="360" w:lineRule="auto"/>
        <w:ind w:leftChars="0" w:firstLine="480" w:firstLineChars="200"/>
        <w:textAlignment w:val="auto"/>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2.地点：</w:t>
      </w:r>
      <w:r>
        <w:rPr>
          <w:rFonts w:hint="eastAsia" w:ascii="宋体" w:hAnsi="宋体" w:eastAsia="宋体" w:cs="宋体"/>
          <w:sz w:val="24"/>
          <w:szCs w:val="24"/>
        </w:rPr>
        <w:t>天津市西青区保山西道2号</w:t>
      </w:r>
    </w:p>
    <w:p w14:paraId="748F2EE0">
      <w:pPr>
        <w:pStyle w:val="5"/>
        <w:pageBreakBefore w:val="0"/>
        <w:numPr>
          <w:ilvl w:val="0"/>
          <w:numId w:val="0"/>
        </w:numPr>
        <w:tabs>
          <w:tab w:val="left" w:pos="450"/>
        </w:tabs>
        <w:kinsoku/>
        <w:wordWrap/>
        <w:overflowPunct/>
        <w:topLinePunct w:val="0"/>
        <w:autoSpaceDE/>
        <w:autoSpaceDN/>
        <w:bidi w:val="0"/>
        <w:adjustRightInd/>
        <w:spacing w:beforeAutospacing="0" w:after="0" w:afterAutospacing="0" w:line="360" w:lineRule="auto"/>
        <w:ind w:leftChars="0" w:firstLine="480" w:firstLineChars="200"/>
        <w:textAlignment w:val="auto"/>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color w:val="000000"/>
          <w:sz w:val="24"/>
          <w:szCs w:val="24"/>
          <w:shd w:val="clear" w:color="auto" w:fill="FFFFFF"/>
          <w:lang w:val="en-US" w:eastAsia="zh-CN"/>
        </w:rPr>
        <w:t>3.联系人：吴科长23628321</w:t>
      </w:r>
    </w:p>
    <w:p w14:paraId="7F7E4A20">
      <w:pPr>
        <w:pStyle w:val="5"/>
        <w:pageBreakBefore w:val="0"/>
        <w:tabs>
          <w:tab w:val="left" w:pos="450"/>
        </w:tabs>
        <w:kinsoku/>
        <w:wordWrap/>
        <w:overflowPunct/>
        <w:topLinePunct w:val="0"/>
        <w:autoSpaceDE/>
        <w:autoSpaceDN/>
        <w:bidi w:val="0"/>
        <w:adjustRightInd/>
        <w:spacing w:beforeAutospacing="0" w:after="0" w:afterAutospacing="0" w:line="360" w:lineRule="auto"/>
        <w:ind w:left="105"/>
        <w:textAlignment w:val="auto"/>
        <w:rPr>
          <w:rFonts w:hint="eastAsia" w:ascii="宋体" w:hAnsi="宋体" w:eastAsia="宋体" w:cs="宋体"/>
          <w:b/>
          <w:sz w:val="24"/>
          <w:szCs w:val="24"/>
          <w:shd w:val="clear" w:color="auto" w:fill="FFFFFF"/>
        </w:rPr>
      </w:pPr>
      <w:r>
        <w:rPr>
          <w:rFonts w:hint="eastAsia" w:ascii="宋体" w:hAnsi="宋体" w:eastAsia="宋体" w:cs="宋体"/>
          <w:b/>
          <w:color w:val="000000"/>
          <w:sz w:val="24"/>
          <w:szCs w:val="24"/>
          <w:shd w:val="clear" w:color="auto" w:fill="FFFFFF"/>
          <w:lang w:val="en-US" w:eastAsia="zh-CN"/>
        </w:rPr>
        <w:t>七</w:t>
      </w:r>
      <w:r>
        <w:rPr>
          <w:rFonts w:hint="eastAsia" w:ascii="宋体" w:hAnsi="宋体" w:eastAsia="宋体" w:cs="宋体"/>
          <w:b/>
          <w:color w:val="000000"/>
          <w:sz w:val="24"/>
          <w:szCs w:val="24"/>
          <w:shd w:val="clear" w:color="auto" w:fill="FFFFFF"/>
        </w:rPr>
        <w:t>、公</w:t>
      </w:r>
      <w:r>
        <w:rPr>
          <w:rFonts w:hint="eastAsia" w:ascii="宋体" w:hAnsi="宋体" w:eastAsia="宋体" w:cs="宋体"/>
          <w:b/>
          <w:sz w:val="24"/>
          <w:szCs w:val="24"/>
          <w:shd w:val="clear" w:color="auto" w:fill="FFFFFF"/>
        </w:rPr>
        <w:t>告期限：</w:t>
      </w:r>
    </w:p>
    <w:p w14:paraId="4DE23DD7">
      <w:pPr>
        <w:pageBreakBefore w:val="0"/>
        <w:kinsoku/>
        <w:wordWrap/>
        <w:overflowPunct/>
        <w:topLinePunct w:val="0"/>
        <w:autoSpaceDE/>
        <w:autoSpaceDN/>
        <w:bidi w:val="0"/>
        <w:adjustRightInd/>
        <w:spacing w:beforeAutospacing="0" w:after="0" w:afterAutospacing="0"/>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招标公告的公告期限自</w:t>
      </w:r>
      <w:r>
        <w:rPr>
          <w:rFonts w:hint="eastAsia" w:ascii="宋体" w:hAnsi="宋体" w:eastAsia="宋体" w:cs="宋体"/>
          <w:sz w:val="24"/>
          <w:szCs w:val="24"/>
          <w:shd w:val="clear" w:color="auto" w:fill="FFFFFF"/>
        </w:rPr>
        <w:t>2025年</w:t>
      </w:r>
      <w:r>
        <w:rPr>
          <w:rFonts w:hint="eastAsia" w:ascii="宋体" w:hAnsi="宋体" w:cs="宋体"/>
          <w:sz w:val="24"/>
          <w:szCs w:val="24"/>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shd w:val="clear" w:color="auto" w:fill="FFFFFF"/>
          <w:lang w:val="en-US" w:eastAsia="zh-CN"/>
        </w:rPr>
        <w:t>17</w:t>
      </w:r>
      <w:r>
        <w:rPr>
          <w:rFonts w:hint="eastAsia" w:ascii="宋体" w:hAnsi="宋体" w:eastAsia="宋体" w:cs="宋体"/>
          <w:sz w:val="24"/>
          <w:szCs w:val="24"/>
          <w:shd w:val="clear" w:color="auto" w:fill="FFFFFF"/>
        </w:rPr>
        <w:t>日至2025年</w:t>
      </w:r>
      <w:r>
        <w:rPr>
          <w:rFonts w:hint="eastAsia" w:ascii="宋体" w:hAnsi="宋体" w:cs="宋体"/>
          <w:sz w:val="24"/>
          <w:szCs w:val="24"/>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shd w:val="clear" w:color="auto" w:fill="FFFFFF"/>
          <w:lang w:val="en-US" w:eastAsia="zh-CN"/>
        </w:rPr>
        <w:t>21</w:t>
      </w:r>
      <w:r>
        <w:rPr>
          <w:rFonts w:hint="eastAsia" w:ascii="宋体" w:hAnsi="宋体" w:eastAsia="宋体" w:cs="宋体"/>
          <w:sz w:val="24"/>
          <w:szCs w:val="24"/>
          <w:shd w:val="clear" w:color="auto" w:fill="FFFFFF"/>
        </w:rPr>
        <w:t>日。</w:t>
      </w:r>
    </w:p>
    <w:p w14:paraId="16BC0E8F">
      <w:pPr>
        <w:pageBreakBefore w:val="0"/>
        <w:kinsoku/>
        <w:wordWrap/>
        <w:overflowPunct/>
        <w:topLinePunct w:val="0"/>
        <w:autoSpaceDE/>
        <w:autoSpaceDN/>
        <w:bidi w:val="0"/>
        <w:adjustRightInd/>
        <w:spacing w:beforeAutospacing="0" w:after="0" w:afterAutospacing="0"/>
        <w:ind w:firstLine="480" w:firstLineChars="200"/>
        <w:textAlignment w:val="auto"/>
        <w:rPr>
          <w:rFonts w:hint="eastAsia" w:ascii="宋体" w:hAnsi="宋体" w:eastAsia="宋体" w:cs="宋体"/>
          <w:sz w:val="24"/>
          <w:szCs w:val="24"/>
          <w:shd w:val="clear" w:color="auto" w:fill="FFFFFF"/>
        </w:rPr>
      </w:pPr>
    </w:p>
    <w:p w14:paraId="3B94F734">
      <w:pPr>
        <w:pageBreakBefore w:val="0"/>
        <w:kinsoku/>
        <w:wordWrap/>
        <w:overflowPunct/>
        <w:topLinePunct w:val="0"/>
        <w:autoSpaceDE/>
        <w:autoSpaceDN/>
        <w:bidi w:val="0"/>
        <w:adjustRightInd/>
        <w:spacing w:beforeAutospacing="0" w:after="0" w:afterAutospacing="0"/>
        <w:ind w:firstLine="480" w:firstLineChars="200"/>
        <w:textAlignment w:val="auto"/>
        <w:rPr>
          <w:rFonts w:hint="eastAsia" w:ascii="宋体" w:hAnsi="宋体" w:eastAsia="宋体" w:cs="宋体"/>
          <w:sz w:val="24"/>
          <w:szCs w:val="24"/>
          <w:shd w:val="clear" w:color="auto" w:fill="FFFFFF"/>
        </w:rPr>
      </w:pPr>
    </w:p>
    <w:p w14:paraId="266A1882">
      <w:pPr>
        <w:pageBreakBefore w:val="0"/>
        <w:kinsoku/>
        <w:wordWrap/>
        <w:overflowPunct/>
        <w:topLinePunct w:val="0"/>
        <w:autoSpaceDE/>
        <w:autoSpaceDN/>
        <w:bidi w:val="0"/>
        <w:adjustRightInd/>
        <w:snapToGrid w:val="0"/>
        <w:spacing w:beforeAutospacing="0" w:after="0" w:afterAutospacing="0" w:line="360" w:lineRule="auto"/>
        <w:ind w:right="210" w:firstLine="480" w:firstLineChars="200"/>
        <w:contextualSpacing/>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6D05FB95">
      <w:pPr>
        <w:pageBreakBefore w:val="0"/>
        <w:kinsoku/>
        <w:wordWrap/>
        <w:overflowPunct/>
        <w:topLinePunct w:val="0"/>
        <w:autoSpaceDE/>
        <w:autoSpaceDN/>
        <w:bidi w:val="0"/>
        <w:adjustRightInd/>
        <w:snapToGrid w:val="0"/>
        <w:spacing w:beforeAutospacing="0" w:after="0" w:afterAutospacing="0" w:line="360" w:lineRule="auto"/>
        <w:ind w:right="735"/>
        <w:contextualSpacing/>
        <w:jc w:val="right"/>
        <w:textAlignment w:val="auto"/>
        <w:rPr>
          <w:rFonts w:hint="eastAsia" w:ascii="宋体" w:hAnsi="宋体" w:eastAsia="宋体" w:cs="宋体"/>
          <w:sz w:val="24"/>
          <w:szCs w:val="24"/>
        </w:rPr>
      </w:pPr>
      <w:r>
        <w:rPr>
          <w:rFonts w:hint="eastAsia" w:ascii="宋体" w:hAnsi="宋体" w:eastAsia="宋体" w:cs="宋体"/>
          <w:sz w:val="24"/>
          <w:szCs w:val="24"/>
        </w:rPr>
        <w:t>天津市第一中心医院</w:t>
      </w:r>
    </w:p>
    <w:p w14:paraId="531ADF63">
      <w:pPr>
        <w:pageBreakBefore w:val="0"/>
        <w:kinsoku/>
        <w:wordWrap/>
        <w:overflowPunct/>
        <w:topLinePunct w:val="0"/>
        <w:autoSpaceDE/>
        <w:autoSpaceDN/>
        <w:bidi w:val="0"/>
        <w:adjustRightInd/>
        <w:snapToGrid w:val="0"/>
        <w:spacing w:beforeAutospacing="0" w:after="0" w:afterAutospacing="0" w:line="360" w:lineRule="auto"/>
        <w:ind w:right="735"/>
        <w:contextualSpacing/>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2025年10月14日</w:t>
      </w:r>
    </w:p>
    <w:p w14:paraId="0BAB1AED">
      <w:pPr>
        <w:pageBreakBefore w:val="0"/>
        <w:kinsoku/>
        <w:wordWrap/>
        <w:overflowPunct/>
        <w:topLinePunct w:val="0"/>
        <w:autoSpaceDE/>
        <w:autoSpaceDN/>
        <w:bidi w:val="0"/>
        <w:adjustRightInd/>
        <w:spacing w:beforeAutospacing="0" w:after="0" w:afterAutospacing="0"/>
        <w:textAlignment w:val="auto"/>
        <w:rPr>
          <w:rFonts w:hint="eastAsia" w:ascii="仿宋" w:hAnsi="仿宋" w:eastAsia="仿宋" w:cs="仿宋"/>
          <w:sz w:val="28"/>
          <w:szCs w:val="28"/>
        </w:rPr>
      </w:pPr>
      <w:r>
        <w:rPr>
          <w:rFonts w:hint="eastAsia" w:ascii="仿宋" w:hAnsi="仿宋" w:eastAsia="仿宋" w:cs="仿宋"/>
          <w:sz w:val="28"/>
          <w:szCs w:val="28"/>
        </w:rPr>
        <w:br w:type="page"/>
      </w:r>
    </w:p>
    <w:p w14:paraId="02BE0C08">
      <w:pPr>
        <w:pageBreakBefore w:val="0"/>
        <w:widowControl w:val="0"/>
        <w:tabs>
          <w:tab w:val="left" w:pos="360"/>
        </w:tabs>
        <w:kinsoku/>
        <w:wordWrap/>
        <w:overflowPunct/>
        <w:topLinePunct w:val="0"/>
        <w:autoSpaceDE/>
        <w:autoSpaceDN/>
        <w:bidi w:val="0"/>
        <w:adjustRightInd/>
        <w:spacing w:before="100" w:beforeAutospacing="1" w:after="100" w:afterAutospacing="1" w:line="360" w:lineRule="auto"/>
        <w:textAlignment w:val="auto"/>
        <w:rPr>
          <w:b/>
          <w:sz w:val="24"/>
        </w:rPr>
      </w:pPr>
      <w:r>
        <w:rPr>
          <w:rFonts w:hint="eastAsia"/>
          <w:b/>
          <w:sz w:val="24"/>
        </w:rPr>
        <w:t>附件1</w:t>
      </w:r>
    </w:p>
    <w:p w14:paraId="2C4379CA">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bookmarkStart w:id="10" w:name="OLE_LINK12"/>
      <w:bookmarkStart w:id="11" w:name="OLE_LINK13"/>
      <w:r>
        <w:rPr>
          <w:rFonts w:hint="eastAsia" w:ascii="宋体" w:hAnsi="宋体" w:eastAsia="宋体" w:cs="宋体"/>
          <w:b/>
          <w:bCs/>
          <w:sz w:val="32"/>
          <w:szCs w:val="32"/>
        </w:rPr>
        <w:t>天津市第一中心医院</w:t>
      </w:r>
      <w:bookmarkEnd w:id="10"/>
      <w:bookmarkEnd w:id="11"/>
      <w:r>
        <w:rPr>
          <w:rFonts w:hint="eastAsia" w:ascii="宋体" w:hAnsi="宋体" w:eastAsia="宋体" w:cs="宋体"/>
          <w:b/>
          <w:bCs/>
          <w:sz w:val="32"/>
          <w:szCs w:val="32"/>
        </w:rPr>
        <w:t>智能医柜及配套售卖服务项目</w:t>
      </w:r>
    </w:p>
    <w:p w14:paraId="258317C5">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院内比选文件</w:t>
      </w:r>
    </w:p>
    <w:p w14:paraId="345F421A">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天津市第一中心医院将以院内比选招标公</w:t>
      </w:r>
      <w:r>
        <w:rPr>
          <w:rFonts w:hint="eastAsia" w:ascii="宋体" w:hAnsi="宋体" w:cs="宋体"/>
          <w:sz w:val="24"/>
          <w:szCs w:val="24"/>
          <w:lang w:val="en-US" w:eastAsia="zh-CN"/>
        </w:rPr>
        <w:t>开</w:t>
      </w:r>
      <w:r>
        <w:rPr>
          <w:rFonts w:hint="eastAsia" w:ascii="宋体" w:hAnsi="宋体" w:eastAsia="宋体" w:cs="宋体"/>
          <w:sz w:val="24"/>
          <w:szCs w:val="24"/>
        </w:rPr>
        <w:t>方式，对</w:t>
      </w:r>
      <w:r>
        <w:rPr>
          <w:rFonts w:hint="eastAsia" w:ascii="宋体" w:hAnsi="宋体" w:cs="宋体"/>
          <w:b w:val="0"/>
          <w:bCs w:val="0"/>
          <w:sz w:val="24"/>
          <w:szCs w:val="24"/>
          <w:lang w:val="en-US" w:eastAsia="zh-CN"/>
        </w:rPr>
        <w:t>手术无影灯</w:t>
      </w:r>
      <w:r>
        <w:rPr>
          <w:rFonts w:hint="eastAsia" w:ascii="宋体" w:hAnsi="宋体" w:eastAsia="宋体" w:cs="宋体"/>
          <w:b w:val="0"/>
          <w:bCs w:val="0"/>
          <w:sz w:val="24"/>
          <w:szCs w:val="24"/>
        </w:rPr>
        <w:t>项目</w:t>
      </w:r>
      <w:r>
        <w:rPr>
          <w:rFonts w:hint="eastAsia" w:ascii="宋体" w:hAnsi="宋体" w:eastAsia="宋体" w:cs="宋体"/>
          <w:sz w:val="24"/>
          <w:szCs w:val="24"/>
        </w:rPr>
        <w:t>实施采购，现欢迎具备相应资格和能力的</w:t>
      </w:r>
      <w:r>
        <w:rPr>
          <w:rFonts w:hint="eastAsia" w:ascii="宋体" w:hAnsi="宋体" w:eastAsia="宋体" w:cs="宋体"/>
          <w:sz w:val="24"/>
          <w:szCs w:val="24"/>
          <w:lang w:val="en-US" w:eastAsia="zh-CN"/>
        </w:rPr>
        <w:t>厂商</w:t>
      </w:r>
      <w:r>
        <w:rPr>
          <w:rFonts w:hint="eastAsia" w:ascii="宋体" w:hAnsi="宋体" w:eastAsia="宋体" w:cs="宋体"/>
          <w:sz w:val="24"/>
          <w:szCs w:val="24"/>
        </w:rPr>
        <w:t>参加</w:t>
      </w:r>
      <w:r>
        <w:rPr>
          <w:rFonts w:hint="eastAsia" w:ascii="宋体" w:hAnsi="宋体" w:eastAsia="宋体" w:cs="宋体"/>
          <w:sz w:val="24"/>
          <w:szCs w:val="24"/>
          <w:lang w:val="en-US" w:eastAsia="zh-CN"/>
        </w:rPr>
        <w:t>比选</w:t>
      </w:r>
      <w:r>
        <w:rPr>
          <w:rFonts w:hint="eastAsia" w:ascii="宋体" w:hAnsi="宋体" w:eastAsia="宋体" w:cs="宋体"/>
          <w:sz w:val="24"/>
          <w:szCs w:val="24"/>
        </w:rPr>
        <w:t xml:space="preserve">。 </w:t>
      </w:r>
    </w:p>
    <w:p w14:paraId="5CDEBE0E">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一、</w:t>
      </w:r>
      <w:r>
        <w:rPr>
          <w:rFonts w:hint="eastAsia" w:ascii="宋体" w:hAnsi="宋体" w:eastAsia="宋体" w:cs="宋体"/>
          <w:b/>
          <w:sz w:val="24"/>
          <w:szCs w:val="24"/>
        </w:rPr>
        <w:t>项目名称及编号</w:t>
      </w:r>
    </w:p>
    <w:p w14:paraId="30DC972F">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项目名称：天津市第一中心医院</w:t>
      </w:r>
      <w:r>
        <w:rPr>
          <w:rFonts w:hint="eastAsia" w:ascii="宋体" w:hAnsi="宋体" w:cs="宋体"/>
          <w:b w:val="0"/>
          <w:bCs w:val="0"/>
          <w:sz w:val="24"/>
          <w:szCs w:val="24"/>
          <w:lang w:val="en-US" w:eastAsia="zh-CN"/>
        </w:rPr>
        <w:t>手术无影灯采购</w:t>
      </w:r>
      <w:r>
        <w:rPr>
          <w:rFonts w:hint="eastAsia" w:ascii="宋体" w:hAnsi="宋体" w:eastAsia="宋体" w:cs="宋体"/>
          <w:b w:val="0"/>
          <w:bCs w:val="0"/>
          <w:sz w:val="24"/>
          <w:szCs w:val="24"/>
        </w:rPr>
        <w:t>项目</w:t>
      </w:r>
    </w:p>
    <w:p w14:paraId="66FC7DDB">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2.项目编号：</w:t>
      </w:r>
      <w:r>
        <w:rPr>
          <w:rFonts w:hint="eastAsia" w:ascii="宋体" w:hAnsi="宋体" w:eastAsia="宋体" w:cs="宋体"/>
          <w:sz w:val="24"/>
          <w:szCs w:val="24"/>
        </w:rPr>
        <w:t>YNBX-2025-</w:t>
      </w:r>
      <w:r>
        <w:rPr>
          <w:rFonts w:hint="eastAsia" w:ascii="宋体" w:hAnsi="宋体" w:eastAsia="宋体" w:cs="宋体"/>
          <w:sz w:val="24"/>
          <w:szCs w:val="24"/>
          <w:lang w:val="en-US" w:eastAsia="zh-CN"/>
        </w:rPr>
        <w:t>G-</w:t>
      </w:r>
      <w:r>
        <w:rPr>
          <w:rFonts w:hint="eastAsia" w:ascii="宋体" w:hAnsi="宋体" w:eastAsia="宋体" w:cs="宋体"/>
          <w:sz w:val="24"/>
          <w:szCs w:val="24"/>
          <w:lang w:eastAsia="zh-CN"/>
        </w:rPr>
        <w:t>300</w:t>
      </w:r>
      <w:r>
        <w:rPr>
          <w:rFonts w:hint="eastAsia" w:ascii="宋体" w:hAnsi="宋体" w:eastAsia="宋体" w:cs="宋体"/>
          <w:sz w:val="24"/>
          <w:szCs w:val="24"/>
          <w:lang w:val="en-US" w:eastAsia="zh-CN"/>
        </w:rPr>
        <w:t>5</w:t>
      </w:r>
    </w:p>
    <w:p w14:paraId="4E41C149">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3.项目预算：9800元</w:t>
      </w:r>
    </w:p>
    <w:p w14:paraId="6A5981E2">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4.最高限价：9800元，报价超过最高限价无效。</w:t>
      </w:r>
    </w:p>
    <w:p w14:paraId="13AF04E1">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5.付款方式：合同签署后支付 30%货款，项目验收后支付60%货款，验收一年后支付10%货款。</w:t>
      </w:r>
    </w:p>
    <w:p w14:paraId="23EA22F7">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6.项目说明：本项目采用综合评分法，得分最高者中选。</w:t>
      </w:r>
    </w:p>
    <w:p w14:paraId="5A8534C6">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二、项目内容、数量</w:t>
      </w:r>
    </w:p>
    <w:p w14:paraId="7FEC47CC">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手术无影灯 1台</w:t>
      </w:r>
    </w:p>
    <w:p w14:paraId="0C8AE9B0">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rPr>
      </w:pP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w:t>
      </w:r>
      <w:r>
        <w:rPr>
          <w:rFonts w:hint="eastAsia" w:ascii="宋体" w:hAnsi="宋体" w:eastAsia="宋体" w:cs="宋体"/>
          <w:b/>
          <w:sz w:val="24"/>
          <w:szCs w:val="24"/>
        </w:rPr>
        <w:t>投标人实质性资格要求</w:t>
      </w:r>
    </w:p>
    <w:p w14:paraId="692880A7">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p>
    <w:p w14:paraId="76684640">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营业执照副本或事业单位法人证书或民办非企业单位登记证书或社会团体法人登记证书或基金会法人登记证书扫描件或自然人的身份证明扫描件。</w:t>
      </w:r>
    </w:p>
    <w:p w14:paraId="47A72887">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须具有良好的商业信誉和健全的财务会计制度，有依法缴纳税收和社会保障资金，具备履行合同所必需的设备和专业技术能力，在参加采购活动前三年内，在经营活动中没有重大违法记录，提供书面声明原件。</w:t>
      </w:r>
    </w:p>
    <w:p w14:paraId="34B2ACB3">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cs="宋体"/>
          <w:b/>
          <w:sz w:val="24"/>
          <w:szCs w:val="24"/>
          <w:lang w:val="en-US" w:eastAsia="zh-CN"/>
        </w:rPr>
      </w:pPr>
      <w:r>
        <w:rPr>
          <w:rFonts w:hint="eastAsia" w:ascii="宋体" w:hAnsi="宋体" w:cs="宋体"/>
          <w:b/>
          <w:sz w:val="24"/>
          <w:szCs w:val="24"/>
          <w:lang w:val="en-US" w:eastAsia="zh-CN"/>
        </w:rPr>
        <w:t>四</w:t>
      </w:r>
      <w:r>
        <w:rPr>
          <w:rFonts w:hint="eastAsia" w:ascii="宋体" w:hAnsi="宋体" w:eastAsia="宋体" w:cs="宋体"/>
          <w:b/>
          <w:sz w:val="24"/>
          <w:szCs w:val="24"/>
          <w:lang w:val="en-US" w:eastAsia="zh-CN"/>
        </w:rPr>
        <w:t>、项目需求</w:t>
      </w:r>
      <w:r>
        <w:rPr>
          <w:rFonts w:hint="eastAsia" w:ascii="宋体" w:hAnsi="宋体" w:cs="宋体"/>
          <w:b/>
          <w:sz w:val="24"/>
          <w:szCs w:val="24"/>
          <w:lang w:val="en-US" w:eastAsia="zh-CN"/>
        </w:rPr>
        <w:t>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185"/>
        <w:gridCol w:w="2603"/>
        <w:gridCol w:w="2234"/>
        <w:gridCol w:w="837"/>
        <w:gridCol w:w="776"/>
      </w:tblGrid>
      <w:tr w14:paraId="3D38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1" w:type="dxa"/>
            <w:tcBorders>
              <w:top w:val="single" w:color="auto" w:sz="4" w:space="0"/>
              <w:left w:val="single" w:color="auto" w:sz="4" w:space="0"/>
              <w:bottom w:val="single" w:color="auto" w:sz="4" w:space="0"/>
              <w:right w:val="single" w:color="auto" w:sz="4" w:space="0"/>
            </w:tcBorders>
            <w:vAlign w:val="center"/>
          </w:tcPr>
          <w:p w14:paraId="2DFB2437">
            <w:pPr>
              <w:rPr>
                <w:rFonts w:hint="eastAsia"/>
              </w:rPr>
            </w:pPr>
            <w:r>
              <w:t>序号</w:t>
            </w:r>
          </w:p>
        </w:tc>
        <w:tc>
          <w:tcPr>
            <w:tcW w:w="1185" w:type="dxa"/>
            <w:tcBorders>
              <w:top w:val="single" w:color="auto" w:sz="4" w:space="0"/>
              <w:left w:val="single" w:color="auto" w:sz="4" w:space="0"/>
              <w:bottom w:val="single" w:color="auto" w:sz="4" w:space="0"/>
              <w:right w:val="single" w:color="auto" w:sz="4" w:space="0"/>
            </w:tcBorders>
            <w:vAlign w:val="center"/>
          </w:tcPr>
          <w:p w14:paraId="1751585E">
            <w:pPr>
              <w:rPr>
                <w:rFonts w:hint="eastAsia"/>
              </w:rPr>
            </w:pPr>
            <w:r>
              <w:t>货物名称</w:t>
            </w:r>
          </w:p>
        </w:tc>
        <w:tc>
          <w:tcPr>
            <w:tcW w:w="4837" w:type="dxa"/>
            <w:gridSpan w:val="2"/>
            <w:tcBorders>
              <w:top w:val="single" w:color="auto" w:sz="4" w:space="0"/>
              <w:left w:val="single" w:color="auto" w:sz="4" w:space="0"/>
              <w:bottom w:val="single" w:color="auto" w:sz="4" w:space="0"/>
              <w:right w:val="single" w:color="auto" w:sz="4" w:space="0"/>
            </w:tcBorders>
            <w:vAlign w:val="center"/>
          </w:tcPr>
          <w:p w14:paraId="6ADF5344">
            <w:pPr>
              <w:rPr>
                <w:rFonts w:hint="eastAsia"/>
              </w:rPr>
            </w:pPr>
            <w:r>
              <w:t>采购需求</w:t>
            </w:r>
          </w:p>
        </w:tc>
        <w:tc>
          <w:tcPr>
            <w:tcW w:w="837" w:type="dxa"/>
            <w:tcBorders>
              <w:top w:val="single" w:color="auto" w:sz="4" w:space="0"/>
              <w:left w:val="single" w:color="auto" w:sz="4" w:space="0"/>
              <w:bottom w:val="single" w:color="auto" w:sz="4" w:space="0"/>
              <w:right w:val="single" w:color="auto" w:sz="4" w:space="0"/>
            </w:tcBorders>
            <w:vAlign w:val="center"/>
          </w:tcPr>
          <w:p w14:paraId="01C7F826">
            <w:pPr>
              <w:rPr>
                <w:rFonts w:hint="eastAsia"/>
              </w:rPr>
            </w:pPr>
            <w:r>
              <w:rPr>
                <w:rFonts w:hint="eastAsia"/>
              </w:rPr>
              <w:t>单位</w:t>
            </w:r>
          </w:p>
        </w:tc>
        <w:tc>
          <w:tcPr>
            <w:tcW w:w="776" w:type="dxa"/>
            <w:tcBorders>
              <w:top w:val="single" w:color="auto" w:sz="4" w:space="0"/>
              <w:left w:val="single" w:color="auto" w:sz="4" w:space="0"/>
              <w:bottom w:val="single" w:color="auto" w:sz="4" w:space="0"/>
              <w:right w:val="single" w:color="auto" w:sz="4" w:space="0"/>
            </w:tcBorders>
          </w:tcPr>
          <w:p w14:paraId="1FA45FFF">
            <w:r>
              <w:rPr>
                <w:rFonts w:hint="eastAsia"/>
              </w:rPr>
              <w:t>数量</w:t>
            </w:r>
          </w:p>
        </w:tc>
      </w:tr>
      <w:tr w14:paraId="5F6D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tcBorders>
              <w:top w:val="nil"/>
              <w:left w:val="single" w:color="auto" w:sz="4" w:space="0"/>
              <w:bottom w:val="single" w:color="auto" w:sz="4" w:space="0"/>
              <w:right w:val="single" w:color="auto" w:sz="4" w:space="0"/>
            </w:tcBorders>
            <w:vAlign w:val="center"/>
          </w:tcPr>
          <w:p w14:paraId="58AB477C">
            <w:pPr>
              <w:rPr>
                <w:rFonts w:hint="eastAsia"/>
              </w:rPr>
            </w:pPr>
            <w:r>
              <w:t>1</w:t>
            </w:r>
          </w:p>
        </w:tc>
        <w:tc>
          <w:tcPr>
            <w:tcW w:w="1185" w:type="dxa"/>
            <w:vMerge w:val="restart"/>
            <w:tcBorders>
              <w:top w:val="nil"/>
              <w:left w:val="single" w:color="auto" w:sz="4" w:space="0"/>
              <w:bottom w:val="single" w:color="auto" w:sz="4" w:space="0"/>
              <w:right w:val="single" w:color="auto" w:sz="4" w:space="0"/>
            </w:tcBorders>
            <w:vAlign w:val="center"/>
          </w:tcPr>
          <w:p w14:paraId="012BB27F">
            <w:pPr>
              <w:rPr>
                <w:rFonts w:hint="eastAsia"/>
              </w:rPr>
            </w:pPr>
            <w:r>
              <w:rPr>
                <w:rFonts w:hint="eastAsia"/>
              </w:rPr>
              <w:t>手术无影灯</w:t>
            </w:r>
          </w:p>
        </w:tc>
        <w:tc>
          <w:tcPr>
            <w:tcW w:w="4837" w:type="dxa"/>
            <w:gridSpan w:val="2"/>
          </w:tcPr>
          <w:p w14:paraId="049C7601">
            <w:pPr>
              <w:rPr>
                <w:rFonts w:hint="eastAsia"/>
              </w:rPr>
            </w:pPr>
            <w:r>
              <w:t>一、产品用途：手术照明使用方便移动</w:t>
            </w:r>
          </w:p>
        </w:tc>
        <w:tc>
          <w:tcPr>
            <w:tcW w:w="837" w:type="dxa"/>
            <w:vMerge w:val="restart"/>
            <w:tcBorders>
              <w:top w:val="nil"/>
              <w:left w:val="single" w:color="auto" w:sz="4" w:space="0"/>
              <w:bottom w:val="single" w:color="auto" w:sz="4" w:space="0"/>
              <w:right w:val="single" w:color="auto" w:sz="4" w:space="0"/>
            </w:tcBorders>
            <w:vAlign w:val="center"/>
          </w:tcPr>
          <w:p w14:paraId="575EAEB8">
            <w:pPr>
              <w:rPr>
                <w:rFonts w:hint="eastAsia"/>
              </w:rPr>
            </w:pPr>
            <w:r>
              <w:t>台</w:t>
            </w:r>
          </w:p>
        </w:tc>
        <w:tc>
          <w:tcPr>
            <w:tcW w:w="776" w:type="dxa"/>
            <w:vMerge w:val="restart"/>
            <w:tcBorders>
              <w:top w:val="nil"/>
              <w:left w:val="single" w:color="auto" w:sz="4" w:space="0"/>
              <w:bottom w:val="single" w:color="auto" w:sz="4" w:space="0"/>
              <w:right w:val="single" w:color="auto" w:sz="4" w:space="0"/>
            </w:tcBorders>
            <w:vAlign w:val="center"/>
          </w:tcPr>
          <w:p w14:paraId="46B5BB04">
            <w:pPr>
              <w:rPr>
                <w:rFonts w:hint="eastAsia"/>
              </w:rPr>
            </w:pPr>
            <w:r>
              <w:t>1</w:t>
            </w:r>
          </w:p>
        </w:tc>
      </w:tr>
      <w:tr w14:paraId="03C3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op w:val="nil"/>
              <w:left w:val="single" w:color="auto" w:sz="4" w:space="0"/>
              <w:bottom w:val="single" w:color="auto" w:sz="4" w:space="0"/>
              <w:right w:val="single" w:color="auto" w:sz="4" w:space="0"/>
            </w:tcBorders>
            <w:vAlign w:val="center"/>
          </w:tcPr>
          <w:p w14:paraId="1E5F881D">
            <w:pPr>
              <w:rPr>
                <w:rFonts w:hint="eastAsia"/>
              </w:rPr>
            </w:pPr>
          </w:p>
        </w:tc>
        <w:tc>
          <w:tcPr>
            <w:tcW w:w="1185" w:type="dxa"/>
            <w:vMerge w:val="continue"/>
            <w:tcBorders>
              <w:top w:val="nil"/>
              <w:left w:val="single" w:color="auto" w:sz="4" w:space="0"/>
              <w:bottom w:val="single" w:color="auto" w:sz="4" w:space="0"/>
              <w:right w:val="single" w:color="auto" w:sz="4" w:space="0"/>
            </w:tcBorders>
            <w:vAlign w:val="center"/>
          </w:tcPr>
          <w:p w14:paraId="2A7B694F">
            <w:pPr>
              <w:rPr>
                <w:rFonts w:hint="eastAsia"/>
              </w:rPr>
            </w:pPr>
          </w:p>
        </w:tc>
        <w:tc>
          <w:tcPr>
            <w:tcW w:w="4837" w:type="dxa"/>
            <w:gridSpan w:val="2"/>
            <w:tcBorders>
              <w:right w:val="single" w:color="auto" w:sz="4" w:space="0"/>
            </w:tcBorders>
          </w:tcPr>
          <w:p w14:paraId="6A829947">
            <w:pPr>
              <w:rPr>
                <w:rFonts w:hint="default"/>
                <w:lang w:val="en-US"/>
              </w:rPr>
            </w:pPr>
            <w:r>
              <w:rPr>
                <w:rFonts w:hint="eastAsia"/>
                <w:lang w:val="en-US" w:eastAsia="zh-CN"/>
              </w:rPr>
              <w:t>二、参数要求：</w:t>
            </w:r>
          </w:p>
        </w:tc>
        <w:tc>
          <w:tcPr>
            <w:tcW w:w="837" w:type="dxa"/>
            <w:vMerge w:val="continue"/>
            <w:tcBorders>
              <w:top w:val="nil"/>
              <w:left w:val="single" w:color="auto" w:sz="4" w:space="0"/>
              <w:bottom w:val="single" w:color="auto" w:sz="4" w:space="0"/>
              <w:right w:val="single" w:color="auto" w:sz="4" w:space="0"/>
            </w:tcBorders>
            <w:vAlign w:val="center"/>
          </w:tcPr>
          <w:p w14:paraId="70F34A83">
            <w:pPr>
              <w:rPr>
                <w:rFonts w:hint="eastAsia"/>
              </w:rPr>
            </w:pPr>
          </w:p>
        </w:tc>
        <w:tc>
          <w:tcPr>
            <w:tcW w:w="776" w:type="dxa"/>
            <w:vMerge w:val="continue"/>
          </w:tcPr>
          <w:p w14:paraId="764C5649">
            <w:pPr>
              <w:rPr>
                <w:rFonts w:hint="eastAsia"/>
              </w:rPr>
            </w:pPr>
          </w:p>
        </w:tc>
      </w:tr>
      <w:tr w14:paraId="1B5F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op w:val="nil"/>
              <w:left w:val="single" w:color="auto" w:sz="4" w:space="0"/>
              <w:bottom w:val="single" w:color="auto" w:sz="4" w:space="0"/>
              <w:right w:val="single" w:color="auto" w:sz="4" w:space="0"/>
            </w:tcBorders>
            <w:vAlign w:val="center"/>
          </w:tcPr>
          <w:p w14:paraId="5C8A2D8B">
            <w:pPr>
              <w:rPr>
                <w:rFonts w:hint="eastAsia"/>
              </w:rPr>
            </w:pPr>
          </w:p>
        </w:tc>
        <w:tc>
          <w:tcPr>
            <w:tcW w:w="1185" w:type="dxa"/>
            <w:vMerge w:val="continue"/>
            <w:tcBorders>
              <w:top w:val="nil"/>
              <w:left w:val="single" w:color="auto" w:sz="4" w:space="0"/>
              <w:bottom w:val="single" w:color="auto" w:sz="4" w:space="0"/>
              <w:right w:val="single" w:color="auto" w:sz="4" w:space="0"/>
            </w:tcBorders>
            <w:vAlign w:val="center"/>
          </w:tcPr>
          <w:p w14:paraId="7C71CB86">
            <w:pPr>
              <w:rPr>
                <w:rFonts w:hint="eastAsia"/>
              </w:rPr>
            </w:pPr>
          </w:p>
        </w:tc>
        <w:tc>
          <w:tcPr>
            <w:tcW w:w="2603" w:type="dxa"/>
          </w:tcPr>
          <w:p w14:paraId="3E6C8127">
            <w:pPr>
              <w:rPr>
                <w:rFonts w:hint="eastAsia"/>
                <w:highlight w:val="none"/>
              </w:rPr>
            </w:pPr>
            <w:r>
              <w:rPr>
                <w:rFonts w:hint="eastAsia"/>
                <w:highlight w:val="none"/>
              </w:rPr>
              <w:sym w:font="Wingdings" w:char="F0AB"/>
            </w:r>
            <w:r>
              <w:rPr>
                <w:rFonts w:hint="eastAsia"/>
                <w:highlight w:val="none"/>
              </w:rPr>
              <w:t>1</w:t>
            </w:r>
            <w:r>
              <w:rPr>
                <w:highlight w:val="none"/>
              </w:rPr>
              <w:t>.</w:t>
            </w:r>
            <w:r>
              <w:rPr>
                <w:rFonts w:hint="eastAsia"/>
                <w:highlight w:val="none"/>
              </w:rPr>
              <w:t>灯头型号</w:t>
            </w:r>
          </w:p>
        </w:tc>
        <w:tc>
          <w:tcPr>
            <w:tcW w:w="2234" w:type="dxa"/>
            <w:tcBorders>
              <w:top w:val="nil"/>
              <w:left w:val="single" w:color="auto" w:sz="4" w:space="0"/>
              <w:bottom w:val="single" w:color="auto" w:sz="4" w:space="0"/>
              <w:right w:val="single" w:color="auto" w:sz="4" w:space="0"/>
            </w:tcBorders>
            <w:vAlign w:val="center"/>
          </w:tcPr>
          <w:p w14:paraId="0A60CCF0">
            <w:pPr>
              <w:rPr>
                <w:rFonts w:hint="eastAsia"/>
                <w:highlight w:val="none"/>
              </w:rPr>
            </w:pPr>
            <w:r>
              <w:rPr>
                <w:rFonts w:hint="eastAsia"/>
                <w:highlight w:val="none"/>
              </w:rPr>
              <w:t>LED500</w:t>
            </w:r>
          </w:p>
        </w:tc>
        <w:tc>
          <w:tcPr>
            <w:tcW w:w="837" w:type="dxa"/>
            <w:vMerge w:val="continue"/>
            <w:tcBorders>
              <w:top w:val="nil"/>
              <w:left w:val="single" w:color="auto" w:sz="4" w:space="0"/>
              <w:bottom w:val="single" w:color="auto" w:sz="4" w:space="0"/>
              <w:right w:val="single" w:color="auto" w:sz="4" w:space="0"/>
            </w:tcBorders>
            <w:vAlign w:val="center"/>
          </w:tcPr>
          <w:p w14:paraId="7E44EC98">
            <w:pPr>
              <w:rPr>
                <w:rFonts w:hint="eastAsia"/>
              </w:rPr>
            </w:pPr>
          </w:p>
        </w:tc>
        <w:tc>
          <w:tcPr>
            <w:tcW w:w="776" w:type="dxa"/>
            <w:vMerge w:val="continue"/>
          </w:tcPr>
          <w:p w14:paraId="54B36F9D">
            <w:pPr>
              <w:rPr>
                <w:rFonts w:hint="eastAsia"/>
              </w:rPr>
            </w:pPr>
          </w:p>
        </w:tc>
      </w:tr>
      <w:tr w14:paraId="0789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op w:val="nil"/>
              <w:left w:val="single" w:color="auto" w:sz="4" w:space="0"/>
              <w:bottom w:val="single" w:color="auto" w:sz="4" w:space="0"/>
              <w:right w:val="single" w:color="auto" w:sz="4" w:space="0"/>
            </w:tcBorders>
            <w:vAlign w:val="center"/>
          </w:tcPr>
          <w:p w14:paraId="1F428D07">
            <w:pPr>
              <w:rPr>
                <w:rFonts w:hint="eastAsia"/>
              </w:rPr>
            </w:pPr>
          </w:p>
        </w:tc>
        <w:tc>
          <w:tcPr>
            <w:tcW w:w="1185" w:type="dxa"/>
            <w:vMerge w:val="continue"/>
            <w:tcBorders>
              <w:top w:val="nil"/>
              <w:left w:val="single" w:color="auto" w:sz="4" w:space="0"/>
              <w:bottom w:val="single" w:color="auto" w:sz="4" w:space="0"/>
              <w:right w:val="single" w:color="auto" w:sz="4" w:space="0"/>
            </w:tcBorders>
            <w:vAlign w:val="center"/>
          </w:tcPr>
          <w:p w14:paraId="6502CE58">
            <w:pPr>
              <w:rPr>
                <w:rFonts w:hint="eastAsia"/>
              </w:rPr>
            </w:pPr>
          </w:p>
        </w:tc>
        <w:tc>
          <w:tcPr>
            <w:tcW w:w="2603" w:type="dxa"/>
          </w:tcPr>
          <w:p w14:paraId="5014B221">
            <w:pPr>
              <w:rPr>
                <w:rFonts w:hint="eastAsia"/>
              </w:rPr>
            </w:pPr>
            <w:r>
              <w:rPr>
                <w:rFonts w:hint="eastAsia"/>
              </w:rPr>
              <w:t>2</w:t>
            </w:r>
            <w:r>
              <w:t>.</w:t>
            </w:r>
            <w:r>
              <w:rPr>
                <w:rFonts w:hint="eastAsia"/>
              </w:rPr>
              <w:t>中心照度 Ec（Lx）可调</w:t>
            </w:r>
          </w:p>
        </w:tc>
        <w:tc>
          <w:tcPr>
            <w:tcW w:w="2234" w:type="dxa"/>
            <w:tcBorders>
              <w:top w:val="nil"/>
              <w:left w:val="single" w:color="auto" w:sz="4" w:space="0"/>
              <w:bottom w:val="single" w:color="auto" w:sz="4" w:space="0"/>
              <w:right w:val="single" w:color="auto" w:sz="4" w:space="0"/>
            </w:tcBorders>
            <w:vAlign w:val="center"/>
          </w:tcPr>
          <w:p w14:paraId="5A442713">
            <w:pPr>
              <w:rPr>
                <w:rFonts w:hint="eastAsia"/>
              </w:rPr>
            </w:pPr>
            <w:r>
              <w:rPr>
                <w:rFonts w:hint="eastAsia"/>
              </w:rPr>
              <w:t xml:space="preserve">40000≤Ec≤160000 </w:t>
            </w:r>
          </w:p>
        </w:tc>
        <w:tc>
          <w:tcPr>
            <w:tcW w:w="837" w:type="dxa"/>
            <w:vMerge w:val="continue"/>
            <w:tcBorders>
              <w:top w:val="nil"/>
              <w:left w:val="single" w:color="auto" w:sz="4" w:space="0"/>
              <w:bottom w:val="single" w:color="auto" w:sz="4" w:space="0"/>
              <w:right w:val="single" w:color="auto" w:sz="4" w:space="0"/>
            </w:tcBorders>
            <w:vAlign w:val="center"/>
          </w:tcPr>
          <w:p w14:paraId="5C072B5D">
            <w:pPr>
              <w:rPr>
                <w:rFonts w:hint="eastAsia"/>
              </w:rPr>
            </w:pPr>
          </w:p>
        </w:tc>
        <w:tc>
          <w:tcPr>
            <w:tcW w:w="776" w:type="dxa"/>
            <w:vMerge w:val="continue"/>
          </w:tcPr>
          <w:p w14:paraId="68F18F34">
            <w:pPr>
              <w:rPr>
                <w:rFonts w:hint="eastAsia"/>
              </w:rPr>
            </w:pPr>
          </w:p>
        </w:tc>
      </w:tr>
      <w:tr w14:paraId="560E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op w:val="nil"/>
              <w:left w:val="single" w:color="auto" w:sz="4" w:space="0"/>
              <w:bottom w:val="single" w:color="auto" w:sz="4" w:space="0"/>
              <w:right w:val="single" w:color="auto" w:sz="4" w:space="0"/>
            </w:tcBorders>
            <w:vAlign w:val="center"/>
          </w:tcPr>
          <w:p w14:paraId="0B31DD40">
            <w:pPr>
              <w:rPr>
                <w:rFonts w:hint="eastAsia"/>
              </w:rPr>
            </w:pPr>
          </w:p>
        </w:tc>
        <w:tc>
          <w:tcPr>
            <w:tcW w:w="1185" w:type="dxa"/>
            <w:vMerge w:val="continue"/>
            <w:tcBorders>
              <w:top w:val="nil"/>
              <w:left w:val="single" w:color="auto" w:sz="4" w:space="0"/>
              <w:bottom w:val="single" w:color="auto" w:sz="4" w:space="0"/>
              <w:right w:val="single" w:color="auto" w:sz="4" w:space="0"/>
            </w:tcBorders>
            <w:vAlign w:val="center"/>
          </w:tcPr>
          <w:p w14:paraId="05E0A0BD">
            <w:pPr>
              <w:rPr>
                <w:rFonts w:hint="eastAsia"/>
              </w:rPr>
            </w:pPr>
          </w:p>
        </w:tc>
        <w:tc>
          <w:tcPr>
            <w:tcW w:w="2603" w:type="dxa"/>
          </w:tcPr>
          <w:p w14:paraId="541BB56A">
            <w:pPr>
              <w:rPr>
                <w:rFonts w:hint="eastAsia"/>
              </w:rPr>
            </w:pPr>
            <w:r>
              <w:rPr>
                <w:rFonts w:hint="eastAsia"/>
              </w:rPr>
              <w:t>3</w:t>
            </w:r>
            <w:r>
              <w:t>.</w:t>
            </w:r>
            <w:r>
              <w:rPr>
                <w:rFonts w:hint="eastAsia"/>
              </w:rPr>
              <w:t>光斑直径</w:t>
            </w:r>
          </w:p>
        </w:tc>
        <w:tc>
          <w:tcPr>
            <w:tcW w:w="2234" w:type="dxa"/>
            <w:tcBorders>
              <w:top w:val="nil"/>
              <w:left w:val="single" w:color="auto" w:sz="4" w:space="0"/>
              <w:bottom w:val="single" w:color="auto" w:sz="4" w:space="0"/>
              <w:right w:val="single" w:color="auto" w:sz="4" w:space="0"/>
            </w:tcBorders>
            <w:vAlign w:val="center"/>
          </w:tcPr>
          <w:p w14:paraId="133740DA">
            <w:pPr>
              <w:rPr>
                <w:rFonts w:hint="eastAsia"/>
              </w:rPr>
            </w:pPr>
            <w:r>
              <w:rPr>
                <w:rFonts w:hint="eastAsia"/>
              </w:rPr>
              <w:t>100-300（mm)</w:t>
            </w:r>
          </w:p>
        </w:tc>
        <w:tc>
          <w:tcPr>
            <w:tcW w:w="837" w:type="dxa"/>
            <w:vMerge w:val="continue"/>
            <w:tcBorders>
              <w:top w:val="nil"/>
              <w:left w:val="single" w:color="auto" w:sz="4" w:space="0"/>
              <w:bottom w:val="single" w:color="auto" w:sz="4" w:space="0"/>
              <w:right w:val="single" w:color="auto" w:sz="4" w:space="0"/>
            </w:tcBorders>
            <w:vAlign w:val="center"/>
          </w:tcPr>
          <w:p w14:paraId="23E1D33D">
            <w:pPr>
              <w:rPr>
                <w:rFonts w:hint="eastAsia"/>
              </w:rPr>
            </w:pPr>
          </w:p>
        </w:tc>
        <w:tc>
          <w:tcPr>
            <w:tcW w:w="776" w:type="dxa"/>
            <w:vMerge w:val="continue"/>
          </w:tcPr>
          <w:p w14:paraId="28406943">
            <w:pPr>
              <w:rPr>
                <w:rFonts w:hint="eastAsia"/>
              </w:rPr>
            </w:pPr>
          </w:p>
        </w:tc>
      </w:tr>
      <w:tr w14:paraId="48DA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621AF5E0">
            <w:pPr>
              <w:rPr>
                <w:rFonts w:hint="eastAsia"/>
              </w:rPr>
            </w:pPr>
          </w:p>
        </w:tc>
        <w:tc>
          <w:tcPr>
            <w:tcW w:w="1185" w:type="dxa"/>
            <w:vMerge w:val="continue"/>
          </w:tcPr>
          <w:p w14:paraId="5B2A4E0B">
            <w:pPr>
              <w:rPr>
                <w:rFonts w:hint="eastAsia"/>
              </w:rPr>
            </w:pPr>
          </w:p>
        </w:tc>
        <w:tc>
          <w:tcPr>
            <w:tcW w:w="2603" w:type="dxa"/>
          </w:tcPr>
          <w:p w14:paraId="5539BEC3">
            <w:pPr>
              <w:rPr>
                <w:rFonts w:hint="eastAsia"/>
              </w:rPr>
            </w:pPr>
            <w:r>
              <w:rPr>
                <w:rFonts w:hint="eastAsia"/>
              </w:rPr>
              <w:t>4</w:t>
            </w:r>
            <w:r>
              <w:t>.</w:t>
            </w:r>
            <w:r>
              <w:rPr>
                <w:rFonts w:hint="eastAsia"/>
              </w:rPr>
              <w:t>光柱深度</w:t>
            </w:r>
          </w:p>
        </w:tc>
        <w:tc>
          <w:tcPr>
            <w:tcW w:w="2234" w:type="dxa"/>
          </w:tcPr>
          <w:p w14:paraId="160E5015">
            <w:pPr>
              <w:rPr>
                <w:rFonts w:hint="eastAsia"/>
              </w:rPr>
            </w:pPr>
            <w:r>
              <w:rPr>
                <w:rFonts w:hint="eastAsia"/>
              </w:rPr>
              <w:t>≥800mm</w:t>
            </w:r>
          </w:p>
        </w:tc>
        <w:tc>
          <w:tcPr>
            <w:tcW w:w="837" w:type="dxa"/>
            <w:vMerge w:val="continue"/>
          </w:tcPr>
          <w:p w14:paraId="5599F7B3">
            <w:pPr>
              <w:rPr>
                <w:rFonts w:hint="eastAsia"/>
              </w:rPr>
            </w:pPr>
          </w:p>
        </w:tc>
        <w:tc>
          <w:tcPr>
            <w:tcW w:w="776" w:type="dxa"/>
            <w:vMerge w:val="continue"/>
          </w:tcPr>
          <w:p w14:paraId="03302A42">
            <w:pPr>
              <w:rPr>
                <w:rFonts w:hint="eastAsia"/>
              </w:rPr>
            </w:pPr>
          </w:p>
        </w:tc>
      </w:tr>
      <w:tr w14:paraId="3FF1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3DD177C7">
            <w:pPr>
              <w:rPr>
                <w:rFonts w:hint="eastAsia"/>
              </w:rPr>
            </w:pPr>
          </w:p>
        </w:tc>
        <w:tc>
          <w:tcPr>
            <w:tcW w:w="1185" w:type="dxa"/>
            <w:vMerge w:val="continue"/>
          </w:tcPr>
          <w:p w14:paraId="611E7D63">
            <w:pPr>
              <w:rPr>
                <w:rFonts w:hint="eastAsia"/>
              </w:rPr>
            </w:pPr>
          </w:p>
        </w:tc>
        <w:tc>
          <w:tcPr>
            <w:tcW w:w="2603" w:type="dxa"/>
          </w:tcPr>
          <w:p w14:paraId="51C9BFA7">
            <w:pPr>
              <w:rPr>
                <w:rFonts w:hint="eastAsia"/>
              </w:rPr>
            </w:pPr>
            <w:r>
              <w:rPr>
                <w:rFonts w:hint="eastAsia"/>
              </w:rPr>
              <w:t>5</w:t>
            </w:r>
            <w:r>
              <w:t>.</w:t>
            </w:r>
            <w:r>
              <w:rPr>
                <w:rFonts w:hint="eastAsia"/>
              </w:rPr>
              <w:t>显色指数</w:t>
            </w:r>
          </w:p>
        </w:tc>
        <w:tc>
          <w:tcPr>
            <w:tcW w:w="2234" w:type="dxa"/>
          </w:tcPr>
          <w:p w14:paraId="3129AED5">
            <w:pPr>
              <w:rPr>
                <w:rFonts w:hint="eastAsia"/>
              </w:rPr>
            </w:pPr>
            <w:r>
              <w:rPr>
                <w:rFonts w:hint="eastAsia"/>
              </w:rPr>
              <w:t>85≤Ra≤100</w:t>
            </w:r>
          </w:p>
        </w:tc>
        <w:tc>
          <w:tcPr>
            <w:tcW w:w="837" w:type="dxa"/>
            <w:vMerge w:val="continue"/>
          </w:tcPr>
          <w:p w14:paraId="2000FAF2">
            <w:pPr>
              <w:rPr>
                <w:rFonts w:hint="eastAsia"/>
              </w:rPr>
            </w:pPr>
          </w:p>
        </w:tc>
        <w:tc>
          <w:tcPr>
            <w:tcW w:w="776" w:type="dxa"/>
            <w:vMerge w:val="continue"/>
          </w:tcPr>
          <w:p w14:paraId="3C89BCCB">
            <w:pPr>
              <w:rPr>
                <w:rFonts w:hint="eastAsia"/>
              </w:rPr>
            </w:pPr>
          </w:p>
        </w:tc>
      </w:tr>
      <w:tr w14:paraId="58B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1A2B5F5B">
            <w:pPr>
              <w:rPr>
                <w:rFonts w:hint="eastAsia"/>
              </w:rPr>
            </w:pPr>
          </w:p>
        </w:tc>
        <w:tc>
          <w:tcPr>
            <w:tcW w:w="1185" w:type="dxa"/>
            <w:vMerge w:val="continue"/>
          </w:tcPr>
          <w:p w14:paraId="649CEE56">
            <w:pPr>
              <w:rPr>
                <w:rFonts w:hint="eastAsia"/>
              </w:rPr>
            </w:pPr>
          </w:p>
        </w:tc>
        <w:tc>
          <w:tcPr>
            <w:tcW w:w="2603" w:type="dxa"/>
          </w:tcPr>
          <w:p w14:paraId="41EF5EBE">
            <w:pPr>
              <w:rPr>
                <w:rFonts w:hint="eastAsia"/>
              </w:rPr>
            </w:pPr>
            <w:r>
              <w:rPr>
                <w:rFonts w:hint="eastAsia"/>
              </w:rPr>
              <w:t>6</w:t>
            </w:r>
            <w:r>
              <w:t>.</w:t>
            </w:r>
            <w:r>
              <w:rPr>
                <w:rFonts w:hint="eastAsia"/>
              </w:rPr>
              <w:t>色温（K）连续可调</w:t>
            </w:r>
          </w:p>
        </w:tc>
        <w:tc>
          <w:tcPr>
            <w:tcW w:w="2234" w:type="dxa"/>
          </w:tcPr>
          <w:p w14:paraId="5E536654">
            <w:pPr>
              <w:rPr>
                <w:rFonts w:hint="eastAsia"/>
              </w:rPr>
            </w:pPr>
            <w:r>
              <w:rPr>
                <w:rFonts w:hint="eastAsia"/>
              </w:rPr>
              <w:t>3000K≤Tc≤6700K</w:t>
            </w:r>
          </w:p>
        </w:tc>
        <w:tc>
          <w:tcPr>
            <w:tcW w:w="837" w:type="dxa"/>
            <w:vMerge w:val="continue"/>
          </w:tcPr>
          <w:p w14:paraId="0D8328D1">
            <w:pPr>
              <w:rPr>
                <w:rFonts w:hint="eastAsia"/>
              </w:rPr>
            </w:pPr>
          </w:p>
        </w:tc>
        <w:tc>
          <w:tcPr>
            <w:tcW w:w="776" w:type="dxa"/>
            <w:vMerge w:val="continue"/>
          </w:tcPr>
          <w:p w14:paraId="58C13424">
            <w:pPr>
              <w:rPr>
                <w:rFonts w:hint="eastAsia"/>
              </w:rPr>
            </w:pPr>
          </w:p>
        </w:tc>
      </w:tr>
      <w:tr w14:paraId="1149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4F96413D">
            <w:pPr>
              <w:rPr>
                <w:rFonts w:hint="eastAsia"/>
              </w:rPr>
            </w:pPr>
          </w:p>
        </w:tc>
        <w:tc>
          <w:tcPr>
            <w:tcW w:w="1185" w:type="dxa"/>
            <w:vMerge w:val="continue"/>
          </w:tcPr>
          <w:p w14:paraId="7B99D170">
            <w:pPr>
              <w:rPr>
                <w:rFonts w:hint="eastAsia"/>
              </w:rPr>
            </w:pPr>
          </w:p>
        </w:tc>
        <w:tc>
          <w:tcPr>
            <w:tcW w:w="2603" w:type="dxa"/>
          </w:tcPr>
          <w:p w14:paraId="45AD95DC">
            <w:pPr>
              <w:rPr>
                <w:rFonts w:hint="eastAsia"/>
              </w:rPr>
            </w:pPr>
            <w:r>
              <w:t>7.</w:t>
            </w:r>
            <w:r>
              <w:rPr>
                <w:rFonts w:hint="eastAsia"/>
              </w:rPr>
              <w:t>最大辐照度</w:t>
            </w:r>
          </w:p>
        </w:tc>
        <w:tc>
          <w:tcPr>
            <w:tcW w:w="2234" w:type="dxa"/>
          </w:tcPr>
          <w:p w14:paraId="5143F32A">
            <w:pPr>
              <w:rPr>
                <w:rFonts w:hint="eastAsia"/>
              </w:rPr>
            </w:pPr>
            <w:r>
              <w:rPr>
                <w:rFonts w:hint="eastAsia"/>
              </w:rPr>
              <w:t>≤650（W/㎡)</w:t>
            </w:r>
          </w:p>
        </w:tc>
        <w:tc>
          <w:tcPr>
            <w:tcW w:w="837" w:type="dxa"/>
            <w:vMerge w:val="continue"/>
          </w:tcPr>
          <w:p w14:paraId="6E494F80">
            <w:pPr>
              <w:rPr>
                <w:rFonts w:hint="eastAsia"/>
              </w:rPr>
            </w:pPr>
          </w:p>
        </w:tc>
        <w:tc>
          <w:tcPr>
            <w:tcW w:w="776" w:type="dxa"/>
            <w:vMerge w:val="continue"/>
          </w:tcPr>
          <w:p w14:paraId="7BF0C380">
            <w:pPr>
              <w:rPr>
                <w:rFonts w:hint="eastAsia"/>
              </w:rPr>
            </w:pPr>
          </w:p>
        </w:tc>
      </w:tr>
      <w:tr w14:paraId="1BA1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60C882CA">
            <w:pPr>
              <w:rPr>
                <w:rFonts w:hint="eastAsia"/>
              </w:rPr>
            </w:pPr>
          </w:p>
        </w:tc>
        <w:tc>
          <w:tcPr>
            <w:tcW w:w="1185" w:type="dxa"/>
            <w:vMerge w:val="continue"/>
          </w:tcPr>
          <w:p w14:paraId="50DD213D">
            <w:pPr>
              <w:rPr>
                <w:rFonts w:hint="eastAsia"/>
              </w:rPr>
            </w:pPr>
          </w:p>
        </w:tc>
        <w:tc>
          <w:tcPr>
            <w:tcW w:w="2603" w:type="dxa"/>
          </w:tcPr>
          <w:p w14:paraId="723F963F">
            <w:pPr>
              <w:rPr>
                <w:rFonts w:hint="eastAsia"/>
              </w:rPr>
            </w:pPr>
            <w:r>
              <w:rPr>
                <w:rFonts w:hint="eastAsia"/>
              </w:rPr>
              <w:t>8</w:t>
            </w:r>
            <w:r>
              <w:t>.</w:t>
            </w:r>
            <w:r>
              <w:rPr>
                <w:rFonts w:hint="eastAsia"/>
              </w:rPr>
              <w:t>术者头部温升</w:t>
            </w:r>
          </w:p>
        </w:tc>
        <w:tc>
          <w:tcPr>
            <w:tcW w:w="2234" w:type="dxa"/>
          </w:tcPr>
          <w:p w14:paraId="44B2DBEF">
            <w:pPr>
              <w:rPr>
                <w:rFonts w:hint="eastAsia"/>
              </w:rPr>
            </w:pPr>
            <w:r>
              <w:rPr>
                <w:rFonts w:hint="eastAsia"/>
              </w:rPr>
              <w:t>≤1°</w:t>
            </w:r>
          </w:p>
        </w:tc>
        <w:tc>
          <w:tcPr>
            <w:tcW w:w="837" w:type="dxa"/>
            <w:vMerge w:val="continue"/>
          </w:tcPr>
          <w:p w14:paraId="096F68CB">
            <w:pPr>
              <w:rPr>
                <w:rFonts w:hint="eastAsia"/>
              </w:rPr>
            </w:pPr>
          </w:p>
        </w:tc>
        <w:tc>
          <w:tcPr>
            <w:tcW w:w="776" w:type="dxa"/>
            <w:vMerge w:val="continue"/>
          </w:tcPr>
          <w:p w14:paraId="0AD618FD">
            <w:pPr>
              <w:rPr>
                <w:rFonts w:hint="eastAsia"/>
              </w:rPr>
            </w:pPr>
          </w:p>
        </w:tc>
      </w:tr>
      <w:tr w14:paraId="531B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4BA340BC">
            <w:pPr>
              <w:rPr>
                <w:rFonts w:hint="eastAsia"/>
              </w:rPr>
            </w:pPr>
          </w:p>
        </w:tc>
        <w:tc>
          <w:tcPr>
            <w:tcW w:w="1185" w:type="dxa"/>
            <w:vMerge w:val="continue"/>
          </w:tcPr>
          <w:p w14:paraId="131D9586">
            <w:pPr>
              <w:rPr>
                <w:rFonts w:hint="eastAsia"/>
              </w:rPr>
            </w:pPr>
          </w:p>
        </w:tc>
        <w:tc>
          <w:tcPr>
            <w:tcW w:w="2603" w:type="dxa"/>
          </w:tcPr>
          <w:p w14:paraId="5EF4E2BF">
            <w:pPr>
              <w:rPr>
                <w:rFonts w:hint="eastAsia"/>
              </w:rPr>
            </w:pPr>
            <w:r>
              <w:rPr>
                <w:rFonts w:hint="eastAsia"/>
              </w:rPr>
              <w:t>9</w:t>
            </w:r>
            <w:r>
              <w:t>.</w:t>
            </w:r>
            <w:r>
              <w:rPr>
                <w:rFonts w:hint="eastAsia"/>
              </w:rPr>
              <w:t>灯珠1W/(颗）</w:t>
            </w:r>
          </w:p>
        </w:tc>
        <w:tc>
          <w:tcPr>
            <w:tcW w:w="2234" w:type="dxa"/>
          </w:tcPr>
          <w:p w14:paraId="18046E06">
            <w:pPr>
              <w:rPr>
                <w:rFonts w:hint="eastAsia"/>
              </w:rPr>
            </w:pPr>
            <w:r>
              <w:rPr>
                <w:rFonts w:hint="eastAsia"/>
              </w:rPr>
              <w:t>≥4</w:t>
            </w:r>
            <w:r>
              <w:t>5</w:t>
            </w:r>
            <w:r>
              <w:rPr>
                <w:rFonts w:hint="eastAsia"/>
              </w:rPr>
              <w:t>颗</w:t>
            </w:r>
          </w:p>
        </w:tc>
        <w:tc>
          <w:tcPr>
            <w:tcW w:w="837" w:type="dxa"/>
            <w:vMerge w:val="continue"/>
          </w:tcPr>
          <w:p w14:paraId="31034FD3">
            <w:pPr>
              <w:rPr>
                <w:rFonts w:hint="eastAsia"/>
              </w:rPr>
            </w:pPr>
          </w:p>
        </w:tc>
        <w:tc>
          <w:tcPr>
            <w:tcW w:w="776" w:type="dxa"/>
            <w:vMerge w:val="continue"/>
          </w:tcPr>
          <w:p w14:paraId="2773159C">
            <w:pPr>
              <w:rPr>
                <w:rFonts w:hint="eastAsia"/>
              </w:rPr>
            </w:pPr>
          </w:p>
        </w:tc>
      </w:tr>
      <w:tr w14:paraId="4FA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2FD3E3CB">
            <w:pPr>
              <w:rPr>
                <w:rFonts w:hint="eastAsia"/>
              </w:rPr>
            </w:pPr>
          </w:p>
        </w:tc>
        <w:tc>
          <w:tcPr>
            <w:tcW w:w="1185" w:type="dxa"/>
            <w:vMerge w:val="continue"/>
          </w:tcPr>
          <w:p w14:paraId="02569D7E">
            <w:pPr>
              <w:rPr>
                <w:rFonts w:hint="eastAsia"/>
              </w:rPr>
            </w:pPr>
          </w:p>
        </w:tc>
        <w:tc>
          <w:tcPr>
            <w:tcW w:w="2603" w:type="dxa"/>
          </w:tcPr>
          <w:p w14:paraId="435E9F66">
            <w:pPr>
              <w:rPr>
                <w:rFonts w:hint="eastAsia"/>
              </w:rPr>
            </w:pPr>
            <w:r>
              <w:rPr>
                <w:rFonts w:hint="eastAsia"/>
              </w:rPr>
              <w:t>1</w:t>
            </w:r>
            <w:r>
              <w:t>0.</w:t>
            </w:r>
            <w:r>
              <w:rPr>
                <w:rFonts w:hint="eastAsia"/>
              </w:rPr>
              <w:t>灯珠寿命（h）</w:t>
            </w:r>
          </w:p>
        </w:tc>
        <w:tc>
          <w:tcPr>
            <w:tcW w:w="2234" w:type="dxa"/>
          </w:tcPr>
          <w:p w14:paraId="3AA2F16B">
            <w:pPr>
              <w:rPr>
                <w:rFonts w:hint="eastAsia"/>
              </w:rPr>
            </w:pPr>
            <w:r>
              <w:rPr>
                <w:rFonts w:hint="eastAsia"/>
              </w:rPr>
              <w:t>≥60000</w:t>
            </w:r>
          </w:p>
        </w:tc>
        <w:tc>
          <w:tcPr>
            <w:tcW w:w="837" w:type="dxa"/>
            <w:vMerge w:val="continue"/>
          </w:tcPr>
          <w:p w14:paraId="3519C90C">
            <w:pPr>
              <w:rPr>
                <w:rFonts w:hint="eastAsia"/>
              </w:rPr>
            </w:pPr>
          </w:p>
        </w:tc>
        <w:tc>
          <w:tcPr>
            <w:tcW w:w="776" w:type="dxa"/>
            <w:vMerge w:val="continue"/>
          </w:tcPr>
          <w:p w14:paraId="1F7F22C4">
            <w:pPr>
              <w:rPr>
                <w:rFonts w:hint="eastAsia"/>
              </w:rPr>
            </w:pPr>
          </w:p>
        </w:tc>
      </w:tr>
      <w:tr w14:paraId="70D7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72151A4A">
            <w:pPr>
              <w:rPr>
                <w:rFonts w:hint="eastAsia"/>
              </w:rPr>
            </w:pPr>
          </w:p>
        </w:tc>
        <w:tc>
          <w:tcPr>
            <w:tcW w:w="1185" w:type="dxa"/>
            <w:vMerge w:val="continue"/>
          </w:tcPr>
          <w:p w14:paraId="38BDA9C2">
            <w:pPr>
              <w:rPr>
                <w:rFonts w:hint="eastAsia"/>
              </w:rPr>
            </w:pPr>
          </w:p>
        </w:tc>
        <w:tc>
          <w:tcPr>
            <w:tcW w:w="2603" w:type="dxa"/>
          </w:tcPr>
          <w:p w14:paraId="205B4A0E">
            <w:pPr>
              <w:rPr>
                <w:rFonts w:hint="eastAsia"/>
              </w:rPr>
            </w:pPr>
            <w:r>
              <w:t>11.</w:t>
            </w:r>
            <w:r>
              <w:rPr>
                <w:rFonts w:hint="eastAsia"/>
              </w:rPr>
              <w:t>电源</w:t>
            </w:r>
          </w:p>
        </w:tc>
        <w:tc>
          <w:tcPr>
            <w:tcW w:w="2234" w:type="dxa"/>
          </w:tcPr>
          <w:p w14:paraId="1E3B91B5">
            <w:pPr>
              <w:rPr>
                <w:rFonts w:hint="eastAsia"/>
              </w:rPr>
            </w:pPr>
            <w:r>
              <w:rPr>
                <w:rFonts w:hint="eastAsia"/>
              </w:rPr>
              <w:t>220v/50Hz</w:t>
            </w:r>
          </w:p>
        </w:tc>
        <w:tc>
          <w:tcPr>
            <w:tcW w:w="837" w:type="dxa"/>
            <w:vMerge w:val="continue"/>
          </w:tcPr>
          <w:p w14:paraId="15A4C8CD">
            <w:pPr>
              <w:rPr>
                <w:rFonts w:hint="eastAsia"/>
              </w:rPr>
            </w:pPr>
          </w:p>
        </w:tc>
        <w:tc>
          <w:tcPr>
            <w:tcW w:w="776" w:type="dxa"/>
            <w:vMerge w:val="continue"/>
          </w:tcPr>
          <w:p w14:paraId="0598479B">
            <w:pPr>
              <w:rPr>
                <w:rFonts w:hint="eastAsia"/>
              </w:rPr>
            </w:pPr>
          </w:p>
        </w:tc>
      </w:tr>
      <w:tr w14:paraId="68DF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Pr>
          <w:p w14:paraId="5E61E1C3">
            <w:pPr>
              <w:rPr>
                <w:rFonts w:hint="eastAsia"/>
              </w:rPr>
            </w:pPr>
          </w:p>
        </w:tc>
        <w:tc>
          <w:tcPr>
            <w:tcW w:w="1185" w:type="dxa"/>
            <w:vMerge w:val="continue"/>
          </w:tcPr>
          <w:p w14:paraId="29E38882">
            <w:pPr>
              <w:rPr>
                <w:rFonts w:hint="eastAsia"/>
              </w:rPr>
            </w:pPr>
          </w:p>
        </w:tc>
        <w:tc>
          <w:tcPr>
            <w:tcW w:w="4837" w:type="dxa"/>
            <w:gridSpan w:val="2"/>
          </w:tcPr>
          <w:p w14:paraId="235CC288">
            <w:r>
              <w:t>三、配置要求：</w:t>
            </w:r>
          </w:p>
          <w:p w14:paraId="003650DE">
            <w:r>
              <w:rPr>
                <w:rFonts w:hint="eastAsia"/>
              </w:rPr>
              <w:t xml:space="preserve">1 LED500 </w:t>
            </w:r>
            <w:r>
              <w:t xml:space="preserve">    </w:t>
            </w:r>
            <w:r>
              <w:rPr>
                <w:rFonts w:hint="eastAsia"/>
              </w:rPr>
              <w:t xml:space="preserve">灯头 1 套 </w:t>
            </w:r>
          </w:p>
          <w:p w14:paraId="7800B9F6">
            <w:r>
              <w:rPr>
                <w:rFonts w:hint="eastAsia"/>
              </w:rPr>
              <w:t xml:space="preserve">2 平衡臂 </w:t>
            </w:r>
            <w:r>
              <w:t xml:space="preserve">        </w:t>
            </w:r>
            <w:r>
              <w:rPr>
                <w:rFonts w:hint="eastAsia"/>
              </w:rPr>
              <w:t xml:space="preserve"> 1 套 </w:t>
            </w:r>
          </w:p>
          <w:p w14:paraId="2E703D09">
            <w:r>
              <w:rPr>
                <w:rFonts w:hint="eastAsia"/>
              </w:rPr>
              <w:t xml:space="preserve">3 立柱 </w:t>
            </w:r>
            <w:r>
              <w:t xml:space="preserve">           </w:t>
            </w:r>
            <w:r>
              <w:rPr>
                <w:rFonts w:hint="eastAsia"/>
              </w:rPr>
              <w:t xml:space="preserve">1 套 </w:t>
            </w:r>
          </w:p>
          <w:p w14:paraId="6D6273DE">
            <w:r>
              <w:rPr>
                <w:rFonts w:hint="eastAsia"/>
              </w:rPr>
              <w:t xml:space="preserve">4 底座 </w:t>
            </w:r>
            <w:r>
              <w:t xml:space="preserve">          </w:t>
            </w:r>
            <w:r>
              <w:rPr>
                <w:rFonts w:hint="eastAsia"/>
              </w:rPr>
              <w:t xml:space="preserve"> 1 件 </w:t>
            </w:r>
          </w:p>
          <w:p w14:paraId="00B673D0">
            <w:r>
              <w:rPr>
                <w:rFonts w:hint="eastAsia"/>
              </w:rPr>
              <w:t xml:space="preserve">5 消毒手柄 </w:t>
            </w:r>
            <w:r>
              <w:t xml:space="preserve">      </w:t>
            </w:r>
            <w:r>
              <w:rPr>
                <w:rFonts w:hint="eastAsia"/>
              </w:rPr>
              <w:t xml:space="preserve"> 1 套 </w:t>
            </w:r>
          </w:p>
          <w:p w14:paraId="2B57C673">
            <w:r>
              <w:rPr>
                <w:rFonts w:hint="eastAsia"/>
              </w:rPr>
              <w:t xml:space="preserve">6 万向轮 </w:t>
            </w:r>
            <w:r>
              <w:t xml:space="preserve">         </w:t>
            </w:r>
            <w:r>
              <w:rPr>
                <w:rFonts w:hint="eastAsia"/>
              </w:rPr>
              <w:t xml:space="preserve">4 件 </w:t>
            </w:r>
          </w:p>
          <w:p w14:paraId="1C167F63">
            <w:pPr>
              <w:rPr>
                <w:rFonts w:hint="eastAsia"/>
              </w:rPr>
            </w:pPr>
            <w:r>
              <w:rPr>
                <w:rFonts w:hint="eastAsia"/>
              </w:rPr>
              <w:t xml:space="preserve">7 说明书、合格证 </w:t>
            </w:r>
            <w:r>
              <w:t xml:space="preserve"> </w:t>
            </w:r>
            <w:r>
              <w:rPr>
                <w:rFonts w:hint="eastAsia"/>
              </w:rPr>
              <w:t>1 套</w:t>
            </w:r>
          </w:p>
        </w:tc>
        <w:tc>
          <w:tcPr>
            <w:tcW w:w="837" w:type="dxa"/>
            <w:vMerge w:val="continue"/>
          </w:tcPr>
          <w:p w14:paraId="168A1626">
            <w:pPr>
              <w:rPr>
                <w:rFonts w:hint="eastAsia"/>
              </w:rPr>
            </w:pPr>
          </w:p>
        </w:tc>
        <w:tc>
          <w:tcPr>
            <w:tcW w:w="776" w:type="dxa"/>
            <w:vMerge w:val="continue"/>
          </w:tcPr>
          <w:p w14:paraId="3ED0DA6E">
            <w:pPr>
              <w:rPr>
                <w:rFonts w:hint="eastAsia"/>
              </w:rPr>
            </w:pPr>
          </w:p>
        </w:tc>
      </w:tr>
    </w:tbl>
    <w:p w14:paraId="596A389E">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cs="宋体"/>
          <w:b/>
          <w:sz w:val="24"/>
          <w:szCs w:val="24"/>
          <w:lang w:val="en-US" w:eastAsia="zh-CN"/>
        </w:rPr>
      </w:pPr>
    </w:p>
    <w:p w14:paraId="0CA16E75">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cs="宋体"/>
          <w:b/>
          <w:sz w:val="24"/>
          <w:szCs w:val="24"/>
          <w:lang w:val="en-US" w:eastAsia="zh-CN"/>
        </w:rPr>
      </w:pPr>
      <w:r>
        <w:rPr>
          <w:rFonts w:hint="eastAsia" w:ascii="宋体" w:hAnsi="宋体" w:eastAsia="宋体" w:cs="宋体"/>
          <w:b/>
          <w:sz w:val="24"/>
          <w:szCs w:val="24"/>
          <w:lang w:val="en-US" w:eastAsia="zh-CN"/>
        </w:rPr>
        <w:t>五、商务需求</w:t>
      </w:r>
    </w:p>
    <w:p w14:paraId="5179D195">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产品实质性要求：所投产品须按照《医疗器械注册与备案管理办法》（国家市场监督管理总局令第47号）的规定，提供医疗器械备案证明材料或医疗器械注册证扫描件。</w:t>
      </w:r>
    </w:p>
    <w:tbl>
      <w:tblPr>
        <w:tblStyle w:val="6"/>
        <w:tblW w:w="47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73"/>
        <w:gridCol w:w="1034"/>
        <w:gridCol w:w="4048"/>
        <w:gridCol w:w="1006"/>
        <w:gridCol w:w="1912"/>
      </w:tblGrid>
      <w:tr w14:paraId="56F4B1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334" w:type="pct"/>
            <w:vAlign w:val="center"/>
          </w:tcPr>
          <w:p w14:paraId="300062FE">
            <w:pPr>
              <w:rPr>
                <w:rFonts w:ascii="宋体" w:hAnsi="宋体" w:cs="宋体"/>
                <w:szCs w:val="21"/>
              </w:rPr>
            </w:pPr>
            <w:r>
              <w:rPr>
                <w:rFonts w:hint="eastAsia" w:ascii="宋体" w:hAnsi="宋体" w:cs="宋体"/>
                <w:szCs w:val="21"/>
              </w:rPr>
              <w:t>序号</w:t>
            </w:r>
          </w:p>
        </w:tc>
        <w:tc>
          <w:tcPr>
            <w:tcW w:w="603" w:type="pct"/>
            <w:vAlign w:val="center"/>
          </w:tcPr>
          <w:p w14:paraId="4AF01737">
            <w:pPr>
              <w:rPr>
                <w:rFonts w:ascii="宋体" w:hAnsi="宋体" w:cs="宋体"/>
                <w:szCs w:val="21"/>
              </w:rPr>
            </w:pPr>
            <w:r>
              <w:rPr>
                <w:rFonts w:hint="eastAsia" w:ascii="宋体" w:hAnsi="宋体" w:cs="宋体"/>
                <w:szCs w:val="21"/>
              </w:rPr>
              <w:t>需求条款</w:t>
            </w:r>
          </w:p>
        </w:tc>
        <w:tc>
          <w:tcPr>
            <w:tcW w:w="2361" w:type="pct"/>
            <w:vAlign w:val="center"/>
          </w:tcPr>
          <w:p w14:paraId="1BBD4907">
            <w:pPr>
              <w:rPr>
                <w:rFonts w:ascii="宋体" w:hAnsi="宋体" w:cs="宋体"/>
                <w:szCs w:val="21"/>
              </w:rPr>
            </w:pPr>
            <w:r>
              <w:rPr>
                <w:rFonts w:hint="eastAsia" w:ascii="宋体" w:hAnsi="宋体" w:cs="宋体"/>
                <w:szCs w:val="21"/>
              </w:rPr>
              <w:t>具体要求</w:t>
            </w:r>
          </w:p>
        </w:tc>
        <w:tc>
          <w:tcPr>
            <w:tcW w:w="587" w:type="pct"/>
            <w:vAlign w:val="center"/>
          </w:tcPr>
          <w:p w14:paraId="14F10557">
            <w:pPr>
              <w:rPr>
                <w:rFonts w:ascii="宋体" w:hAnsi="宋体" w:cs="宋体"/>
                <w:szCs w:val="21"/>
              </w:rPr>
            </w:pPr>
            <w:r>
              <w:rPr>
                <w:rFonts w:hint="eastAsia" w:ascii="宋体" w:hAnsi="宋体" w:cs="宋体"/>
                <w:szCs w:val="21"/>
              </w:rPr>
              <w:t>是否为实质性条款</w:t>
            </w:r>
          </w:p>
        </w:tc>
        <w:tc>
          <w:tcPr>
            <w:tcW w:w="1115" w:type="pct"/>
            <w:vAlign w:val="center"/>
          </w:tcPr>
          <w:p w14:paraId="13595B4E">
            <w:pPr>
              <w:rPr>
                <w:rFonts w:ascii="宋体" w:hAnsi="宋体" w:cs="宋体"/>
                <w:szCs w:val="21"/>
              </w:rPr>
            </w:pPr>
            <w:r>
              <w:rPr>
                <w:rFonts w:hint="eastAsia" w:ascii="宋体" w:hAnsi="宋体" w:cs="宋体"/>
                <w:szCs w:val="21"/>
              </w:rPr>
              <w:t>原因说明（实质性条款需列明原因）</w:t>
            </w:r>
          </w:p>
        </w:tc>
      </w:tr>
      <w:tr w14:paraId="685DF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334" w:type="pct"/>
            <w:vAlign w:val="center"/>
          </w:tcPr>
          <w:p w14:paraId="71E87A37">
            <w:pPr>
              <w:rPr>
                <w:rFonts w:ascii="宋体" w:hAnsi="宋体" w:cs="宋体"/>
                <w:szCs w:val="21"/>
              </w:rPr>
            </w:pPr>
            <w:r>
              <w:rPr>
                <w:rFonts w:hint="eastAsia" w:ascii="宋体" w:hAnsi="宋体" w:cs="宋体"/>
                <w:szCs w:val="21"/>
              </w:rPr>
              <w:t>1</w:t>
            </w:r>
          </w:p>
        </w:tc>
        <w:tc>
          <w:tcPr>
            <w:tcW w:w="603" w:type="pct"/>
            <w:vAlign w:val="center"/>
          </w:tcPr>
          <w:p w14:paraId="155CFC8E">
            <w:pPr>
              <w:rPr>
                <w:rFonts w:ascii="宋体" w:hAnsi="宋体" w:cs="宋体"/>
                <w:szCs w:val="21"/>
              </w:rPr>
            </w:pPr>
            <w:r>
              <w:rPr>
                <w:rFonts w:hint="eastAsia" w:ascii="宋体" w:hAnsi="宋体" w:cs="宋体"/>
                <w:szCs w:val="21"/>
              </w:rPr>
              <w:t>响应</w:t>
            </w:r>
            <w:r>
              <w:rPr>
                <w:rFonts w:ascii="宋体" w:hAnsi="宋体" w:cs="宋体"/>
                <w:szCs w:val="21"/>
              </w:rPr>
              <w:t>价格要求</w:t>
            </w:r>
          </w:p>
        </w:tc>
        <w:tc>
          <w:tcPr>
            <w:tcW w:w="2361" w:type="pct"/>
            <w:vAlign w:val="center"/>
          </w:tcPr>
          <w:p w14:paraId="6266E4B7">
            <w:pPr>
              <w:pStyle w:val="10"/>
              <w:spacing w:after="0"/>
              <w:ind w:firstLine="0" w:firstLineChars="0"/>
              <w:rPr>
                <w:rFonts w:ascii="宋体" w:hAnsi="宋体" w:cs="宋体"/>
                <w:szCs w:val="21"/>
              </w:rPr>
            </w:pPr>
            <w:r>
              <w:rPr>
                <w:rFonts w:ascii="宋体" w:hAnsi="宋体" w:cs="宋体"/>
                <w:szCs w:val="21"/>
              </w:rPr>
              <w:t>1.</w:t>
            </w:r>
            <w:r>
              <w:rPr>
                <w:rFonts w:hint="eastAsia" w:ascii="宋体" w:hAnsi="宋体" w:cs="宋体"/>
                <w:szCs w:val="21"/>
              </w:rPr>
              <w:t>以人民币进行结算。所报价格为货物和服务到需方指定地点并投入使用的最终优惠价格</w:t>
            </w:r>
          </w:p>
        </w:tc>
        <w:tc>
          <w:tcPr>
            <w:tcW w:w="587" w:type="pct"/>
            <w:vAlign w:val="center"/>
          </w:tcPr>
          <w:p w14:paraId="7CB8AA3A">
            <w:pPr>
              <w:rPr>
                <w:rFonts w:ascii="宋体" w:hAnsi="宋体" w:cs="宋体"/>
                <w:szCs w:val="21"/>
              </w:rPr>
            </w:pPr>
          </w:p>
        </w:tc>
        <w:tc>
          <w:tcPr>
            <w:tcW w:w="1115" w:type="pct"/>
            <w:vAlign w:val="center"/>
          </w:tcPr>
          <w:p w14:paraId="127A6675">
            <w:pPr>
              <w:rPr>
                <w:rFonts w:ascii="宋体" w:hAnsi="宋体" w:cs="宋体"/>
                <w:szCs w:val="21"/>
              </w:rPr>
            </w:pPr>
          </w:p>
        </w:tc>
      </w:tr>
      <w:tr w14:paraId="7E75CE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334" w:type="pct"/>
            <w:vMerge w:val="restart"/>
            <w:vAlign w:val="center"/>
          </w:tcPr>
          <w:p w14:paraId="12143E49">
            <w:pPr>
              <w:rPr>
                <w:rFonts w:ascii="宋体" w:hAnsi="宋体" w:cs="宋体"/>
                <w:szCs w:val="21"/>
              </w:rPr>
            </w:pPr>
            <w:r>
              <w:rPr>
                <w:rFonts w:hint="eastAsia" w:ascii="宋体" w:hAnsi="宋体" w:cs="宋体"/>
                <w:szCs w:val="21"/>
              </w:rPr>
              <w:t>2</w:t>
            </w:r>
          </w:p>
        </w:tc>
        <w:tc>
          <w:tcPr>
            <w:tcW w:w="603" w:type="pct"/>
            <w:vMerge w:val="restart"/>
            <w:vAlign w:val="center"/>
          </w:tcPr>
          <w:p w14:paraId="6CC773BB">
            <w:pPr>
              <w:spacing w:after="0"/>
              <w:rPr>
                <w:rFonts w:ascii="宋体" w:hAnsi="宋体" w:cs="宋体"/>
                <w:szCs w:val="21"/>
              </w:rPr>
            </w:pPr>
            <w:r>
              <w:rPr>
                <w:rFonts w:hint="eastAsia" w:ascii="宋体" w:hAnsi="宋体" w:cs="宋体"/>
                <w:szCs w:val="21"/>
              </w:rPr>
              <w:t>售后服务</w:t>
            </w:r>
            <w:r>
              <w:rPr>
                <w:rFonts w:ascii="宋体" w:hAnsi="宋体" w:cs="宋体"/>
                <w:szCs w:val="21"/>
              </w:rPr>
              <w:t>要求</w:t>
            </w:r>
          </w:p>
        </w:tc>
        <w:tc>
          <w:tcPr>
            <w:tcW w:w="2361" w:type="pct"/>
            <w:vAlign w:val="center"/>
          </w:tcPr>
          <w:p w14:paraId="0ED66F5F">
            <w:pPr>
              <w:spacing w:after="0"/>
              <w:rPr>
                <w:rFonts w:ascii="宋体" w:hAnsi="宋体" w:cs="宋体"/>
                <w:szCs w:val="21"/>
              </w:rPr>
            </w:pPr>
            <w:r>
              <w:rPr>
                <w:rFonts w:hint="eastAsia" w:ascii="宋体" w:hAnsi="宋体" w:cs="宋体"/>
                <w:szCs w:val="21"/>
              </w:rPr>
              <w:t>1. 供方提供货物质保周期为</w:t>
            </w:r>
            <w:r>
              <w:rPr>
                <w:rFonts w:hint="eastAsia" w:ascii="宋体" w:hAnsi="宋体" w:cs="宋体"/>
                <w:color w:val="FF0000"/>
                <w:szCs w:val="21"/>
              </w:rPr>
              <w:t>1 年</w:t>
            </w:r>
            <w:r>
              <w:rPr>
                <w:rFonts w:hint="eastAsia" w:ascii="宋体" w:hAnsi="宋体" w:cs="宋体"/>
                <w:szCs w:val="21"/>
              </w:rPr>
              <w:t>，自项目验收合格后算起</w:t>
            </w:r>
          </w:p>
        </w:tc>
        <w:tc>
          <w:tcPr>
            <w:tcW w:w="587" w:type="pct"/>
            <w:vAlign w:val="center"/>
          </w:tcPr>
          <w:p w14:paraId="1D4C9723">
            <w:pPr>
              <w:rPr>
                <w:rFonts w:ascii="宋体" w:hAnsi="宋体" w:cs="宋体"/>
                <w:szCs w:val="21"/>
              </w:rPr>
            </w:pPr>
          </w:p>
        </w:tc>
        <w:tc>
          <w:tcPr>
            <w:tcW w:w="1115" w:type="pct"/>
            <w:vAlign w:val="center"/>
          </w:tcPr>
          <w:p w14:paraId="240DE278">
            <w:pPr>
              <w:rPr>
                <w:rFonts w:ascii="宋体" w:hAnsi="宋体" w:cs="宋体"/>
                <w:szCs w:val="21"/>
              </w:rPr>
            </w:pPr>
          </w:p>
        </w:tc>
      </w:tr>
      <w:tr w14:paraId="37C75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2" w:hRule="atLeast"/>
          <w:jc w:val="center"/>
        </w:trPr>
        <w:tc>
          <w:tcPr>
            <w:tcW w:w="334" w:type="pct"/>
            <w:vMerge w:val="continue"/>
            <w:vAlign w:val="center"/>
          </w:tcPr>
          <w:p w14:paraId="56E70656">
            <w:pPr>
              <w:rPr>
                <w:rFonts w:ascii="宋体" w:hAnsi="宋体" w:cs="宋体"/>
                <w:szCs w:val="21"/>
              </w:rPr>
            </w:pPr>
          </w:p>
        </w:tc>
        <w:tc>
          <w:tcPr>
            <w:tcW w:w="603" w:type="pct"/>
            <w:vMerge w:val="continue"/>
            <w:vAlign w:val="center"/>
          </w:tcPr>
          <w:p w14:paraId="0B471A84">
            <w:pPr>
              <w:spacing w:after="0"/>
              <w:rPr>
                <w:rFonts w:ascii="宋体" w:hAnsi="宋体" w:cs="宋体"/>
                <w:szCs w:val="21"/>
              </w:rPr>
            </w:pPr>
          </w:p>
        </w:tc>
        <w:tc>
          <w:tcPr>
            <w:tcW w:w="2361" w:type="pct"/>
            <w:vAlign w:val="center"/>
          </w:tcPr>
          <w:p w14:paraId="72B873F2">
            <w:pPr>
              <w:spacing w:after="0"/>
              <w:rPr>
                <w:rFonts w:ascii="宋体" w:hAnsi="宋体" w:cs="宋体"/>
                <w:szCs w:val="21"/>
              </w:rPr>
            </w:pPr>
            <w:r>
              <w:rPr>
                <w:rFonts w:hint="eastAsia" w:ascii="宋体" w:hAnsi="宋体" w:cs="宋体"/>
                <w:szCs w:val="21"/>
              </w:rPr>
              <w:t>2. 终身维修，保修期内免费更换零配件。7×24小时技术响应，48小时内维修工程师到达维修现场，保修期自验收合格之日起计算。</w:t>
            </w:r>
          </w:p>
        </w:tc>
        <w:tc>
          <w:tcPr>
            <w:tcW w:w="587" w:type="pct"/>
            <w:vAlign w:val="center"/>
          </w:tcPr>
          <w:p w14:paraId="22A3FDF0">
            <w:pPr>
              <w:rPr>
                <w:rFonts w:ascii="宋体" w:hAnsi="宋体" w:cs="宋体"/>
                <w:szCs w:val="21"/>
              </w:rPr>
            </w:pPr>
          </w:p>
        </w:tc>
        <w:tc>
          <w:tcPr>
            <w:tcW w:w="1115" w:type="pct"/>
            <w:vAlign w:val="center"/>
          </w:tcPr>
          <w:p w14:paraId="12DBE118">
            <w:pPr>
              <w:rPr>
                <w:rFonts w:ascii="宋体" w:hAnsi="宋体" w:cs="宋体"/>
                <w:szCs w:val="21"/>
              </w:rPr>
            </w:pPr>
          </w:p>
        </w:tc>
      </w:tr>
      <w:tr w14:paraId="316B8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334" w:type="pct"/>
            <w:vAlign w:val="center"/>
          </w:tcPr>
          <w:p w14:paraId="2B563187">
            <w:pPr>
              <w:rPr>
                <w:rFonts w:ascii="宋体" w:hAnsi="宋体" w:cs="宋体"/>
                <w:szCs w:val="21"/>
              </w:rPr>
            </w:pPr>
            <w:r>
              <w:rPr>
                <w:rFonts w:hint="eastAsia" w:ascii="宋体" w:hAnsi="宋体" w:cs="宋体"/>
                <w:szCs w:val="21"/>
              </w:rPr>
              <w:t>3</w:t>
            </w:r>
          </w:p>
        </w:tc>
        <w:tc>
          <w:tcPr>
            <w:tcW w:w="603" w:type="pct"/>
            <w:vAlign w:val="center"/>
          </w:tcPr>
          <w:p w14:paraId="7C813FCE">
            <w:pPr>
              <w:spacing w:after="0"/>
              <w:rPr>
                <w:rFonts w:ascii="宋体" w:hAnsi="宋体" w:cs="宋体"/>
                <w:szCs w:val="21"/>
              </w:rPr>
            </w:pPr>
            <w:r>
              <w:rPr>
                <w:rFonts w:hint="eastAsia" w:ascii="宋体" w:hAnsi="宋体" w:cs="宋体"/>
                <w:szCs w:val="21"/>
              </w:rPr>
              <w:t>交货要求</w:t>
            </w:r>
          </w:p>
        </w:tc>
        <w:tc>
          <w:tcPr>
            <w:tcW w:w="2361" w:type="pct"/>
            <w:vAlign w:val="center"/>
          </w:tcPr>
          <w:p w14:paraId="19C32881">
            <w:pPr>
              <w:spacing w:after="0"/>
              <w:jc w:val="left"/>
              <w:rPr>
                <w:rFonts w:ascii="宋体" w:hAnsi="宋体" w:cs="宋体"/>
                <w:szCs w:val="21"/>
              </w:rPr>
            </w:pPr>
            <w:r>
              <w:rPr>
                <w:rFonts w:hint="eastAsia" w:ascii="宋体" w:hAnsi="宋体" w:cs="宋体"/>
                <w:szCs w:val="21"/>
              </w:rPr>
              <w:t>1.国产产品：签订合同之日起</w:t>
            </w:r>
            <w:r>
              <w:rPr>
                <w:rFonts w:ascii="宋体" w:hAnsi="宋体" w:cs="宋体"/>
                <w:szCs w:val="21"/>
              </w:rPr>
              <w:t>30</w:t>
            </w:r>
            <w:r>
              <w:rPr>
                <w:rFonts w:hint="eastAsia" w:ascii="宋体" w:hAnsi="宋体" w:cs="宋体"/>
                <w:szCs w:val="21"/>
              </w:rPr>
              <w:t>日内到货（特殊情况以合同为准）。</w:t>
            </w:r>
          </w:p>
          <w:p w14:paraId="7D6190B7">
            <w:pPr>
              <w:spacing w:after="0"/>
              <w:rPr>
                <w:rFonts w:ascii="宋体" w:hAnsi="宋体" w:cs="宋体"/>
                <w:szCs w:val="21"/>
              </w:rPr>
            </w:pPr>
            <w:r>
              <w:rPr>
                <w:rFonts w:hint="eastAsia" w:ascii="宋体" w:hAnsi="宋体" w:cs="宋体"/>
                <w:szCs w:val="21"/>
              </w:rPr>
              <w:t>2.进口产品：签订合同之日起</w:t>
            </w:r>
            <w:r>
              <w:rPr>
                <w:rFonts w:ascii="宋体" w:hAnsi="宋体" w:cs="宋体"/>
                <w:szCs w:val="21"/>
              </w:rPr>
              <w:t>90</w:t>
            </w:r>
            <w:r>
              <w:rPr>
                <w:rFonts w:hint="eastAsia" w:ascii="宋体" w:hAnsi="宋体" w:cs="宋体"/>
                <w:szCs w:val="21"/>
              </w:rPr>
              <w:t>日内到货（特殊情况以合同为准）。</w:t>
            </w:r>
          </w:p>
        </w:tc>
        <w:tc>
          <w:tcPr>
            <w:tcW w:w="587" w:type="pct"/>
            <w:vAlign w:val="center"/>
          </w:tcPr>
          <w:p w14:paraId="7EB2CC09">
            <w:pPr>
              <w:rPr>
                <w:rFonts w:ascii="宋体" w:hAnsi="宋体" w:cs="宋体"/>
                <w:szCs w:val="21"/>
              </w:rPr>
            </w:pPr>
          </w:p>
        </w:tc>
        <w:tc>
          <w:tcPr>
            <w:tcW w:w="1115" w:type="pct"/>
            <w:vAlign w:val="center"/>
          </w:tcPr>
          <w:p w14:paraId="44BEDF61">
            <w:pPr>
              <w:rPr>
                <w:rFonts w:ascii="宋体" w:hAnsi="宋体" w:cs="宋体"/>
                <w:szCs w:val="21"/>
              </w:rPr>
            </w:pPr>
          </w:p>
        </w:tc>
      </w:tr>
      <w:tr w14:paraId="60354C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0" w:hRule="atLeast"/>
          <w:jc w:val="center"/>
        </w:trPr>
        <w:tc>
          <w:tcPr>
            <w:tcW w:w="334" w:type="pct"/>
            <w:vAlign w:val="center"/>
          </w:tcPr>
          <w:p w14:paraId="1CCA9484">
            <w:pPr>
              <w:rPr>
                <w:rFonts w:ascii="宋体" w:hAnsi="宋体" w:cs="宋体"/>
                <w:szCs w:val="21"/>
              </w:rPr>
            </w:pPr>
            <w:r>
              <w:rPr>
                <w:rFonts w:hint="eastAsia" w:ascii="宋体" w:hAnsi="宋体" w:cs="宋体"/>
                <w:szCs w:val="21"/>
              </w:rPr>
              <w:t>4</w:t>
            </w:r>
          </w:p>
        </w:tc>
        <w:tc>
          <w:tcPr>
            <w:tcW w:w="603" w:type="pct"/>
            <w:vAlign w:val="center"/>
          </w:tcPr>
          <w:p w14:paraId="3C881568">
            <w:pPr>
              <w:spacing w:after="0"/>
              <w:rPr>
                <w:rFonts w:ascii="宋体" w:hAnsi="宋体" w:cs="宋体"/>
                <w:szCs w:val="21"/>
              </w:rPr>
            </w:pPr>
            <w:r>
              <w:rPr>
                <w:rFonts w:hint="eastAsia" w:ascii="宋体" w:hAnsi="宋体" w:cs="宋体"/>
                <w:szCs w:val="21"/>
              </w:rPr>
              <w:t>验收要求</w:t>
            </w:r>
          </w:p>
        </w:tc>
        <w:tc>
          <w:tcPr>
            <w:tcW w:w="2361" w:type="pct"/>
            <w:vAlign w:val="center"/>
          </w:tcPr>
          <w:p w14:paraId="2D9273B9">
            <w:pPr>
              <w:spacing w:after="0"/>
              <w:rPr>
                <w:rFonts w:ascii="宋体" w:hAnsi="宋体" w:cs="宋体"/>
                <w:szCs w:val="21"/>
              </w:rPr>
            </w:pPr>
            <w:r>
              <w:rPr>
                <w:rFonts w:hint="eastAsia" w:ascii="宋体" w:hAnsi="宋体" w:cs="宋体"/>
                <w:szCs w:val="21"/>
              </w:rPr>
              <w:t>抽验比例标准；逐条参数验收；有权委托第三方检验机构进行检验，特殊情况以合同为准</w:t>
            </w:r>
          </w:p>
        </w:tc>
        <w:tc>
          <w:tcPr>
            <w:tcW w:w="587" w:type="pct"/>
            <w:vAlign w:val="center"/>
          </w:tcPr>
          <w:p w14:paraId="56C2137C">
            <w:pPr>
              <w:rPr>
                <w:rFonts w:ascii="宋体" w:hAnsi="宋体" w:cs="宋体"/>
                <w:szCs w:val="21"/>
              </w:rPr>
            </w:pPr>
          </w:p>
        </w:tc>
        <w:tc>
          <w:tcPr>
            <w:tcW w:w="1115" w:type="pct"/>
            <w:vAlign w:val="center"/>
          </w:tcPr>
          <w:p w14:paraId="0787D9F0">
            <w:pPr>
              <w:rPr>
                <w:rFonts w:ascii="宋体" w:hAnsi="宋体" w:cs="宋体"/>
                <w:szCs w:val="21"/>
              </w:rPr>
            </w:pPr>
          </w:p>
        </w:tc>
      </w:tr>
      <w:tr w14:paraId="10739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34" w:type="pct"/>
            <w:vAlign w:val="center"/>
          </w:tcPr>
          <w:p w14:paraId="2551C25A">
            <w:pPr>
              <w:rPr>
                <w:rFonts w:ascii="宋体" w:hAnsi="宋体" w:cs="宋体"/>
                <w:szCs w:val="21"/>
              </w:rPr>
            </w:pPr>
            <w:r>
              <w:rPr>
                <w:rFonts w:hint="eastAsia" w:ascii="宋体" w:hAnsi="宋体" w:cs="宋体"/>
                <w:szCs w:val="21"/>
              </w:rPr>
              <w:t>5</w:t>
            </w:r>
          </w:p>
        </w:tc>
        <w:tc>
          <w:tcPr>
            <w:tcW w:w="603" w:type="pct"/>
            <w:vAlign w:val="center"/>
          </w:tcPr>
          <w:p w14:paraId="0375EB45">
            <w:pPr>
              <w:spacing w:after="0"/>
              <w:rPr>
                <w:rFonts w:ascii="宋体" w:hAnsi="宋体" w:cs="宋体"/>
                <w:szCs w:val="21"/>
              </w:rPr>
            </w:pPr>
            <w:r>
              <w:rPr>
                <w:rFonts w:hint="eastAsia" w:ascii="宋体" w:hAnsi="宋体" w:cs="宋体"/>
                <w:szCs w:val="21"/>
              </w:rPr>
              <w:t>付款</w:t>
            </w:r>
            <w:r>
              <w:rPr>
                <w:rFonts w:ascii="宋体" w:hAnsi="宋体" w:cs="宋体"/>
                <w:szCs w:val="21"/>
              </w:rPr>
              <w:t>方式</w:t>
            </w:r>
          </w:p>
        </w:tc>
        <w:tc>
          <w:tcPr>
            <w:tcW w:w="2361" w:type="pct"/>
            <w:vAlign w:val="center"/>
          </w:tcPr>
          <w:p w14:paraId="25BA9AEA">
            <w:pPr>
              <w:pStyle w:val="10"/>
              <w:numPr>
                <w:ilvl w:val="0"/>
                <w:numId w:val="1"/>
              </w:numPr>
              <w:spacing w:after="0"/>
              <w:ind w:left="0" w:firstLine="0" w:firstLineChars="0"/>
              <w:rPr>
                <w:rFonts w:ascii="宋体" w:hAnsi="宋体" w:cs="宋体"/>
                <w:szCs w:val="21"/>
              </w:rPr>
            </w:pPr>
            <w:r>
              <w:rPr>
                <w:rFonts w:hint="eastAsia" w:ascii="宋体" w:hAnsi="宋体" w:cs="宋体"/>
                <w:color w:val="FF0000"/>
                <w:szCs w:val="21"/>
              </w:rPr>
              <w:t>合同签定后15个工作日内预付合同总额30%的货款；货到现场安装调试完毕，所有货物使用无质量问题，验收合格后15个工作日内支付合同总额60%的货款；自验收合格之日起1年后15个工作日内支付其余10%的货款。</w:t>
            </w:r>
          </w:p>
        </w:tc>
        <w:tc>
          <w:tcPr>
            <w:tcW w:w="587" w:type="pct"/>
            <w:vAlign w:val="center"/>
          </w:tcPr>
          <w:p w14:paraId="6D13FA57">
            <w:pPr>
              <w:rPr>
                <w:rFonts w:ascii="宋体" w:hAnsi="宋体" w:cs="宋体"/>
                <w:szCs w:val="21"/>
              </w:rPr>
            </w:pPr>
          </w:p>
        </w:tc>
        <w:tc>
          <w:tcPr>
            <w:tcW w:w="1115" w:type="pct"/>
            <w:vAlign w:val="center"/>
          </w:tcPr>
          <w:p w14:paraId="0707807A">
            <w:pPr>
              <w:rPr>
                <w:rFonts w:ascii="宋体" w:hAnsi="宋体" w:cs="宋体"/>
                <w:szCs w:val="21"/>
              </w:rPr>
            </w:pPr>
          </w:p>
        </w:tc>
      </w:tr>
    </w:tbl>
    <w:p w14:paraId="13E16029">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p>
    <w:p w14:paraId="5DDD56C4">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六、评分办法及评审因素与标准</w:t>
      </w:r>
    </w:p>
    <w:p w14:paraId="295C8E58">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注“★”号条款为实质性条款，不得出现负偏离，发生负偏离即做无效标处理。</w:t>
      </w:r>
    </w:p>
    <w:p w14:paraId="5B1C3938">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采用“综合评分法”的评标方法。评标采用百分制，各评委独立分别对实质上响应比选文件进行逐项打分，对评标委员会各成员每一因素的打分汇总后取算术平均分，该平均分为投标人的得分。</w:t>
      </w:r>
    </w:p>
    <w:p w14:paraId="0804B885">
      <w:pPr>
        <w:pageBreakBefore w:val="0"/>
        <w:kinsoku/>
        <w:wordWrap/>
        <w:overflowPunct/>
        <w:topLinePunct w:val="0"/>
        <w:autoSpaceDE/>
        <w:autoSpaceDN/>
        <w:bidi w:val="0"/>
        <w:adjustRightInd/>
        <w:snapToGrid w:val="0"/>
        <w:spacing w:beforeAutospacing="0" w:after="0" w:afterAutospacing="0" w:line="360" w:lineRule="auto"/>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评审因素与标准</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1208"/>
        <w:gridCol w:w="6446"/>
        <w:gridCol w:w="851"/>
      </w:tblGrid>
      <w:tr w14:paraId="5C56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8075" w:type="dxa"/>
            <w:gridSpan w:val="3"/>
            <w:vAlign w:val="center"/>
          </w:tcPr>
          <w:p w14:paraId="685763C5">
            <w:pPr>
              <w:jc w:val="center"/>
              <w:rPr>
                <w:rFonts w:ascii="宋体" w:hAnsi="宋体" w:cs="宋体"/>
                <w:szCs w:val="21"/>
              </w:rPr>
            </w:pPr>
            <w:r>
              <w:rPr>
                <w:rFonts w:hint="eastAsia" w:ascii="宋体" w:hAnsi="宋体" w:cs="宋体"/>
                <w:szCs w:val="21"/>
              </w:rPr>
              <w:t>第一部分价格（</w:t>
            </w:r>
            <w:r>
              <w:rPr>
                <w:rFonts w:ascii="宋体" w:hAnsi="宋体" w:cs="宋体"/>
                <w:szCs w:val="21"/>
              </w:rPr>
              <w:t>30</w:t>
            </w:r>
            <w:r>
              <w:rPr>
                <w:rFonts w:hint="eastAsia" w:ascii="宋体" w:hAnsi="宋体" w:cs="宋体"/>
                <w:szCs w:val="21"/>
              </w:rPr>
              <w:t>分）</w:t>
            </w:r>
          </w:p>
        </w:tc>
        <w:tc>
          <w:tcPr>
            <w:tcW w:w="851" w:type="dxa"/>
            <w:vAlign w:val="center"/>
          </w:tcPr>
          <w:p w14:paraId="744B4030">
            <w:pPr>
              <w:rPr>
                <w:rFonts w:ascii="宋体" w:hAnsi="宋体" w:cs="宋体"/>
                <w:szCs w:val="21"/>
              </w:rPr>
            </w:pPr>
            <w:r>
              <w:rPr>
                <w:rFonts w:hint="eastAsia" w:ascii="宋体" w:hAnsi="宋体" w:cs="宋体"/>
                <w:szCs w:val="21"/>
              </w:rPr>
              <w:t>分值</w:t>
            </w:r>
          </w:p>
        </w:tc>
      </w:tr>
      <w:tr w14:paraId="7896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421" w:type="dxa"/>
            <w:noWrap/>
            <w:vAlign w:val="center"/>
          </w:tcPr>
          <w:p w14:paraId="769A6D2C">
            <w:pPr>
              <w:rPr>
                <w:rFonts w:ascii="宋体" w:hAnsi="宋体" w:cs="宋体"/>
                <w:szCs w:val="21"/>
              </w:rPr>
            </w:pPr>
            <w:r>
              <w:rPr>
                <w:rFonts w:ascii="宋体" w:hAnsi="宋体" w:cs="宋体"/>
                <w:szCs w:val="21"/>
              </w:rPr>
              <w:t>1</w:t>
            </w:r>
          </w:p>
        </w:tc>
        <w:tc>
          <w:tcPr>
            <w:tcW w:w="1208" w:type="dxa"/>
            <w:vAlign w:val="center"/>
          </w:tcPr>
          <w:p w14:paraId="7CB2E866">
            <w:pPr>
              <w:rPr>
                <w:rFonts w:ascii="宋体" w:hAnsi="宋体" w:cs="宋体"/>
                <w:szCs w:val="21"/>
              </w:rPr>
            </w:pPr>
            <w:r>
              <w:rPr>
                <w:rFonts w:hint="eastAsia" w:ascii="宋体" w:hAnsi="宋体" w:cs="宋体"/>
                <w:szCs w:val="21"/>
              </w:rPr>
              <w:t>价格</w:t>
            </w:r>
          </w:p>
        </w:tc>
        <w:tc>
          <w:tcPr>
            <w:tcW w:w="6446" w:type="dxa"/>
            <w:vAlign w:val="center"/>
          </w:tcPr>
          <w:p w14:paraId="2555D33F">
            <w:pPr>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）投标报价超过采购预算的，投标无效，未超过采购预算的投标报价按以下公式进行计算</w:t>
            </w:r>
          </w:p>
          <w:p w14:paraId="47633EEF">
            <w:pPr>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）投标报价得分</w:t>
            </w:r>
            <w:r>
              <w:rPr>
                <w:rFonts w:ascii="宋体" w:hAnsi="宋体" w:cs="宋体"/>
                <w:szCs w:val="21"/>
              </w:rPr>
              <w:t>=</w:t>
            </w:r>
            <w:r>
              <w:rPr>
                <w:rFonts w:hint="eastAsia" w:ascii="宋体" w:hAnsi="宋体" w:cs="宋体"/>
                <w:szCs w:val="21"/>
              </w:rPr>
              <w:t>（评标基准价</w:t>
            </w:r>
            <w:r>
              <w:rPr>
                <w:rFonts w:ascii="宋体" w:hAnsi="宋体" w:cs="宋体"/>
                <w:szCs w:val="21"/>
              </w:rPr>
              <w:t>/</w:t>
            </w:r>
            <w:r>
              <w:rPr>
                <w:rFonts w:hint="eastAsia" w:ascii="宋体" w:hAnsi="宋体" w:cs="宋体"/>
                <w:szCs w:val="21"/>
              </w:rPr>
              <w:t>投标报价）×</w:t>
            </w:r>
            <w:r>
              <w:rPr>
                <w:rFonts w:ascii="宋体" w:hAnsi="宋体" w:cs="宋体"/>
                <w:szCs w:val="21"/>
              </w:rPr>
              <w:t>30</w:t>
            </w:r>
          </w:p>
          <w:p w14:paraId="72B389AC">
            <w:pPr>
              <w:rPr>
                <w:rFonts w:ascii="宋体" w:hAnsi="宋体" w:cs="宋体"/>
                <w:szCs w:val="21"/>
              </w:rPr>
            </w:pPr>
            <w:r>
              <w:rPr>
                <w:rFonts w:hint="eastAsia" w:ascii="宋体" w:hAnsi="宋体" w:cs="宋体"/>
                <w:szCs w:val="21"/>
              </w:rPr>
              <w:t>注：满足院内</w:t>
            </w:r>
            <w:r>
              <w:rPr>
                <w:rFonts w:ascii="宋体" w:hAnsi="宋体" w:cs="宋体"/>
                <w:szCs w:val="21"/>
              </w:rPr>
              <w:t>比选</w:t>
            </w:r>
            <w:r>
              <w:rPr>
                <w:rFonts w:hint="eastAsia" w:ascii="宋体" w:hAnsi="宋体" w:cs="宋体"/>
                <w:szCs w:val="21"/>
              </w:rPr>
              <w:t>文件要求且投标报价最低的投标报价为评标基准价</w:t>
            </w:r>
          </w:p>
        </w:tc>
        <w:tc>
          <w:tcPr>
            <w:tcW w:w="851" w:type="dxa"/>
            <w:vAlign w:val="center"/>
          </w:tcPr>
          <w:p w14:paraId="0AEE58C4">
            <w:pPr>
              <w:rPr>
                <w:rFonts w:ascii="宋体" w:hAnsi="宋体" w:cs="宋体"/>
                <w:szCs w:val="21"/>
              </w:rPr>
            </w:pPr>
            <w:r>
              <w:rPr>
                <w:rFonts w:ascii="宋体" w:hAnsi="宋体" w:cs="宋体"/>
                <w:szCs w:val="21"/>
              </w:rPr>
              <w:t>30</w:t>
            </w:r>
          </w:p>
        </w:tc>
      </w:tr>
      <w:tr w14:paraId="0572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75" w:type="dxa"/>
            <w:gridSpan w:val="3"/>
            <w:noWrap/>
            <w:vAlign w:val="center"/>
          </w:tcPr>
          <w:p w14:paraId="20DB6145">
            <w:pPr>
              <w:jc w:val="center"/>
              <w:rPr>
                <w:rFonts w:ascii="宋体" w:hAnsi="宋体" w:cs="宋体"/>
                <w:szCs w:val="21"/>
              </w:rPr>
            </w:pPr>
            <w:r>
              <w:rPr>
                <w:rFonts w:hint="eastAsia" w:ascii="宋体" w:hAnsi="宋体" w:cs="宋体"/>
                <w:szCs w:val="21"/>
              </w:rPr>
              <w:t>第二部分商务及技术</w:t>
            </w:r>
            <w:r>
              <w:rPr>
                <w:rFonts w:ascii="宋体" w:hAnsi="宋体" w:cs="宋体"/>
                <w:szCs w:val="21"/>
              </w:rPr>
              <w:t>部分</w:t>
            </w:r>
            <w:r>
              <w:rPr>
                <w:rFonts w:hint="eastAsia" w:ascii="宋体" w:hAnsi="宋体" w:cs="宋体"/>
                <w:szCs w:val="21"/>
              </w:rPr>
              <w:t>（70分）</w:t>
            </w:r>
          </w:p>
        </w:tc>
        <w:tc>
          <w:tcPr>
            <w:tcW w:w="851" w:type="dxa"/>
            <w:vAlign w:val="center"/>
          </w:tcPr>
          <w:p w14:paraId="75FC1E21">
            <w:pPr>
              <w:rPr>
                <w:rFonts w:ascii="宋体" w:hAnsi="宋体" w:cs="宋体"/>
                <w:szCs w:val="21"/>
              </w:rPr>
            </w:pPr>
            <w:r>
              <w:rPr>
                <w:rFonts w:hint="eastAsia" w:ascii="宋体" w:hAnsi="宋体" w:cs="宋体"/>
                <w:szCs w:val="21"/>
              </w:rPr>
              <w:t>分值</w:t>
            </w:r>
          </w:p>
        </w:tc>
      </w:tr>
      <w:tr w14:paraId="4919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dxa"/>
            <w:noWrap/>
            <w:vAlign w:val="center"/>
          </w:tcPr>
          <w:p w14:paraId="26D17C9A">
            <w:pPr>
              <w:rPr>
                <w:rFonts w:hint="eastAsia" w:ascii="宋体" w:hAnsi="宋体" w:eastAsia="宋体" w:cs="宋体"/>
                <w:szCs w:val="21"/>
                <w:lang w:eastAsia="zh-CN"/>
              </w:rPr>
            </w:pPr>
            <w:r>
              <w:rPr>
                <w:rFonts w:hint="eastAsia" w:ascii="宋体" w:hAnsi="宋体" w:cs="宋体"/>
                <w:szCs w:val="21"/>
                <w:lang w:val="en-US" w:eastAsia="zh-CN"/>
              </w:rPr>
              <w:t>1</w:t>
            </w:r>
          </w:p>
        </w:tc>
        <w:tc>
          <w:tcPr>
            <w:tcW w:w="1208" w:type="dxa"/>
            <w:vAlign w:val="center"/>
          </w:tcPr>
          <w:p w14:paraId="4F91E179">
            <w:r>
              <w:rPr>
                <w:rFonts w:hint="eastAsia"/>
              </w:rPr>
              <w:t>项目实施</w:t>
            </w:r>
            <w:r>
              <w:t>能力</w:t>
            </w:r>
            <w:r>
              <w:rPr>
                <w:rFonts w:hint="eastAsia"/>
              </w:rPr>
              <w:t>评价</w:t>
            </w:r>
          </w:p>
        </w:tc>
        <w:tc>
          <w:tcPr>
            <w:tcW w:w="6446" w:type="dxa"/>
            <w:vAlign w:val="center"/>
          </w:tcPr>
          <w:p w14:paraId="23EE25CA">
            <w:pPr>
              <w:rPr>
                <w:rFonts w:ascii="宋体" w:hAnsi="宋体" w:cs="宋体"/>
                <w:szCs w:val="21"/>
              </w:rPr>
            </w:pPr>
            <w:r>
              <w:rPr>
                <w:rFonts w:hint="eastAsia" w:ascii="宋体" w:hAnsi="宋体" w:cs="宋体"/>
                <w:szCs w:val="21"/>
                <w:lang w:val="en-US" w:eastAsia="zh-CN"/>
              </w:rPr>
              <w:t>提供</w:t>
            </w:r>
            <w:bookmarkStart w:id="12" w:name="_GoBack"/>
            <w:bookmarkEnd w:id="12"/>
            <w:r>
              <w:rPr>
                <w:rFonts w:hint="eastAsia" w:ascii="宋体" w:hAnsi="宋体" w:cs="宋体"/>
                <w:szCs w:val="21"/>
              </w:rPr>
              <w:t>所投相关产品业绩，响应文件中提供所投产品相关</w:t>
            </w:r>
            <w:r>
              <w:rPr>
                <w:rFonts w:ascii="宋体" w:hAnsi="宋体" w:cs="宋体"/>
                <w:szCs w:val="21"/>
              </w:rPr>
              <w:t>的</w:t>
            </w:r>
            <w:r>
              <w:rPr>
                <w:rFonts w:hint="eastAsia" w:ascii="宋体" w:hAnsi="宋体" w:cs="宋体"/>
                <w:szCs w:val="21"/>
              </w:rPr>
              <w:t>使用用户盖章的</w:t>
            </w:r>
            <w:r>
              <w:rPr>
                <w:rFonts w:hint="eastAsia" w:ascii="宋体" w:hAnsi="宋体" w:cs="宋体"/>
                <w:szCs w:val="21"/>
                <w:lang w:val="en-US" w:eastAsia="zh-CN"/>
              </w:rPr>
              <w:t>合同</w:t>
            </w:r>
            <w:r>
              <w:rPr>
                <w:rFonts w:hint="eastAsia" w:ascii="宋体" w:hAnsi="宋体" w:cs="宋体"/>
                <w:szCs w:val="21"/>
              </w:rPr>
              <w:t>扫描件，一种产品的一份材料得</w:t>
            </w:r>
            <w:r>
              <w:rPr>
                <w:rFonts w:hint="eastAsia" w:ascii="宋体" w:hAnsi="宋体" w:cs="宋体"/>
                <w:szCs w:val="21"/>
                <w:lang w:val="en-US" w:eastAsia="zh-CN"/>
              </w:rPr>
              <w:t>6</w:t>
            </w:r>
            <w:r>
              <w:rPr>
                <w:rFonts w:hint="eastAsia" w:ascii="宋体" w:hAnsi="宋体" w:cs="宋体"/>
                <w:szCs w:val="21"/>
              </w:rPr>
              <w:t>分，最多</w:t>
            </w:r>
            <w:r>
              <w:rPr>
                <w:rFonts w:hint="eastAsia" w:ascii="宋体" w:hAnsi="宋体" w:cs="宋体"/>
                <w:szCs w:val="21"/>
                <w:lang w:val="en-US" w:eastAsia="zh-CN"/>
              </w:rPr>
              <w:t>30</w:t>
            </w:r>
            <w:r>
              <w:rPr>
                <w:rFonts w:hint="eastAsia" w:ascii="宋体" w:hAnsi="宋体" w:cs="宋体"/>
                <w:szCs w:val="21"/>
              </w:rPr>
              <w:t>分</w:t>
            </w:r>
          </w:p>
        </w:tc>
        <w:tc>
          <w:tcPr>
            <w:tcW w:w="851" w:type="dxa"/>
            <w:vAlign w:val="center"/>
          </w:tcPr>
          <w:p w14:paraId="23BD837F">
            <w:pPr>
              <w:rPr>
                <w:rFonts w:hint="default" w:ascii="宋体" w:hAnsi="宋体" w:eastAsia="宋体" w:cs="宋体"/>
                <w:szCs w:val="21"/>
                <w:lang w:val="en-US" w:eastAsia="zh-CN"/>
              </w:rPr>
            </w:pPr>
            <w:r>
              <w:rPr>
                <w:rFonts w:hint="eastAsia" w:ascii="宋体" w:hAnsi="宋体" w:cs="宋体"/>
                <w:szCs w:val="21"/>
                <w:lang w:val="en-US" w:eastAsia="zh-CN"/>
              </w:rPr>
              <w:t>30</w:t>
            </w:r>
          </w:p>
        </w:tc>
      </w:tr>
      <w:tr w14:paraId="41E2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421" w:type="dxa"/>
            <w:noWrap/>
            <w:vAlign w:val="center"/>
          </w:tcPr>
          <w:p w14:paraId="26332E80">
            <w:pPr>
              <w:rPr>
                <w:rFonts w:hint="eastAsia" w:ascii="宋体" w:hAnsi="宋体" w:eastAsia="宋体" w:cs="宋体"/>
                <w:szCs w:val="21"/>
                <w:lang w:eastAsia="zh-CN"/>
              </w:rPr>
            </w:pPr>
            <w:r>
              <w:rPr>
                <w:rFonts w:hint="eastAsia" w:ascii="宋体" w:hAnsi="宋体" w:cs="宋体"/>
                <w:szCs w:val="21"/>
                <w:lang w:val="en-US" w:eastAsia="zh-CN"/>
              </w:rPr>
              <w:t>2</w:t>
            </w:r>
          </w:p>
        </w:tc>
        <w:tc>
          <w:tcPr>
            <w:tcW w:w="1208" w:type="dxa"/>
            <w:vAlign w:val="center"/>
          </w:tcPr>
          <w:p w14:paraId="6C2B6D54">
            <w:r>
              <w:rPr>
                <w:rFonts w:hint="eastAsia"/>
              </w:rPr>
              <w:t>产品参数响应证明评价</w:t>
            </w:r>
          </w:p>
        </w:tc>
        <w:tc>
          <w:tcPr>
            <w:tcW w:w="6446" w:type="dxa"/>
            <w:vAlign w:val="center"/>
          </w:tcPr>
          <w:p w14:paraId="08ADCA5E">
            <w:pPr>
              <w:rPr>
                <w:rFonts w:ascii="宋体" w:hAnsi="宋体" w:cs="宋体"/>
                <w:szCs w:val="21"/>
              </w:rPr>
            </w:pPr>
            <w:r>
              <w:rPr>
                <w:rFonts w:hint="eastAsia" w:ascii="宋体" w:hAnsi="宋体" w:cs="宋体"/>
                <w:szCs w:val="21"/>
              </w:rPr>
              <w:t>完全满足无偏离的得</w:t>
            </w:r>
            <w:r>
              <w:rPr>
                <w:rFonts w:hint="eastAsia" w:ascii="宋体" w:hAnsi="宋体" w:cs="宋体"/>
                <w:szCs w:val="21"/>
                <w:lang w:val="en-US" w:eastAsia="zh-CN"/>
              </w:rPr>
              <w:t>40</w:t>
            </w:r>
            <w:r>
              <w:rPr>
                <w:rFonts w:hint="eastAsia" w:ascii="宋体" w:hAnsi="宋体" w:cs="宋体"/>
                <w:szCs w:val="21"/>
              </w:rPr>
              <w:t>分；</w:t>
            </w:r>
          </w:p>
          <w:p w14:paraId="6123D4E5">
            <w:pPr>
              <w:rPr>
                <w:rFonts w:ascii="宋体" w:hAnsi="宋体" w:cs="宋体"/>
                <w:szCs w:val="21"/>
              </w:rPr>
            </w:pPr>
            <w:r>
              <w:rPr>
                <w:rFonts w:ascii="宋体" w:hAnsi="宋体" w:cs="宋体"/>
                <w:szCs w:val="21"/>
              </w:rPr>
              <w:t>技术要求</w:t>
            </w:r>
            <w:r>
              <w:rPr>
                <w:rFonts w:hint="eastAsia" w:ascii="宋体" w:hAnsi="宋体" w:cs="宋体"/>
                <w:szCs w:val="21"/>
              </w:rPr>
              <w:t>劣于院内</w:t>
            </w:r>
            <w:r>
              <w:rPr>
                <w:rFonts w:ascii="宋体" w:hAnsi="宋体" w:cs="宋体"/>
                <w:szCs w:val="21"/>
              </w:rPr>
              <w:t>比选</w:t>
            </w:r>
            <w:r>
              <w:rPr>
                <w:rFonts w:hint="eastAsia" w:ascii="宋体" w:hAnsi="宋体" w:cs="宋体"/>
                <w:szCs w:val="21"/>
              </w:rPr>
              <w:t>文件要求或未做应答的不足9条的，每出现1条以上情形减</w:t>
            </w:r>
            <w:r>
              <w:rPr>
                <w:rFonts w:hint="eastAsia" w:ascii="宋体" w:hAnsi="宋体" w:cs="宋体"/>
                <w:szCs w:val="21"/>
                <w:lang w:val="en-US" w:eastAsia="zh-CN"/>
              </w:rPr>
              <w:t>4</w:t>
            </w:r>
            <w:r>
              <w:rPr>
                <w:rFonts w:hint="eastAsia" w:ascii="宋体" w:hAnsi="宋体" w:cs="宋体"/>
                <w:szCs w:val="21"/>
              </w:rPr>
              <w:t>分，最低0分。</w:t>
            </w:r>
          </w:p>
        </w:tc>
        <w:tc>
          <w:tcPr>
            <w:tcW w:w="851" w:type="dxa"/>
            <w:vAlign w:val="center"/>
          </w:tcPr>
          <w:p w14:paraId="5CDF661E">
            <w:pPr>
              <w:rPr>
                <w:rFonts w:hint="default" w:ascii="宋体" w:hAnsi="宋体" w:eastAsia="宋体" w:cs="宋体"/>
                <w:szCs w:val="21"/>
                <w:lang w:val="en-US" w:eastAsia="zh-CN"/>
              </w:rPr>
            </w:pPr>
            <w:r>
              <w:rPr>
                <w:rFonts w:hint="eastAsia" w:ascii="宋体" w:hAnsi="宋体" w:cs="宋体"/>
                <w:szCs w:val="21"/>
                <w:lang w:val="en-US" w:eastAsia="zh-CN"/>
              </w:rPr>
              <w:t>40</w:t>
            </w:r>
          </w:p>
        </w:tc>
      </w:tr>
      <w:tr w14:paraId="75B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75" w:type="dxa"/>
            <w:gridSpan w:val="3"/>
            <w:noWrap/>
            <w:vAlign w:val="center"/>
          </w:tcPr>
          <w:p w14:paraId="319DADBF">
            <w:pPr>
              <w:rPr>
                <w:rFonts w:ascii="宋体" w:hAnsi="宋体" w:cs="宋体"/>
                <w:szCs w:val="21"/>
              </w:rPr>
            </w:pPr>
            <w:r>
              <w:rPr>
                <w:rFonts w:hint="eastAsia" w:ascii="宋体" w:hAnsi="宋体" w:cs="宋体"/>
                <w:szCs w:val="21"/>
              </w:rPr>
              <w:t>综合</w:t>
            </w:r>
            <w:r>
              <w:rPr>
                <w:rFonts w:ascii="宋体" w:hAnsi="宋体" w:cs="宋体"/>
                <w:szCs w:val="21"/>
              </w:rPr>
              <w:t>得分</w:t>
            </w:r>
          </w:p>
        </w:tc>
        <w:tc>
          <w:tcPr>
            <w:tcW w:w="851" w:type="dxa"/>
            <w:vAlign w:val="center"/>
          </w:tcPr>
          <w:p w14:paraId="5DF3E986">
            <w:pPr>
              <w:widowControl/>
              <w:snapToGrid w:val="0"/>
              <w:rPr>
                <w:rFonts w:ascii="宋体" w:hAnsi="宋体" w:cs="宋体"/>
                <w:szCs w:val="21"/>
              </w:rPr>
            </w:pPr>
            <w:r>
              <w:rPr>
                <w:rFonts w:hint="eastAsia" w:ascii="宋体" w:hAnsi="宋体" w:cs="宋体"/>
                <w:szCs w:val="21"/>
              </w:rPr>
              <w:t>100分</w:t>
            </w:r>
          </w:p>
        </w:tc>
      </w:tr>
    </w:tbl>
    <w:p w14:paraId="1C042B57">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p>
    <w:p w14:paraId="68E9727C">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备注：评标委员会各评委对有效响应文件按评审标准独立评审打分，投标人商务技术最终得分为各评委个人打分的算术平均值（四舍五入后，小数点后保留两位有效数）</w:t>
      </w:r>
    </w:p>
    <w:p w14:paraId="1B170779">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四、信息发布方式</w:t>
      </w:r>
    </w:p>
    <w:p w14:paraId="6759EC4B">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本项目需要公开的有关信息，包括公开比选公告、更正公告、比选结果公告、终止公告等与比选活动有关的通知，采购人均将通过“天津市第一中心医院官网（ https://www.tj-fch.com/ ）”公开发布。</w:t>
      </w:r>
    </w:p>
    <w:p w14:paraId="52075C88">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val="0"/>
          <w:bCs/>
          <w:sz w:val="24"/>
          <w:szCs w:val="24"/>
          <w:lang w:val="en-US" w:eastAsia="zh-CN"/>
        </w:rPr>
      </w:pPr>
    </w:p>
    <w:p w14:paraId="312C7813">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textAlignment w:val="auto"/>
        <w:rPr>
          <w:rFonts w:hint="eastAsia" w:ascii="宋体" w:hAnsi="宋体" w:eastAsia="宋体" w:cs="宋体"/>
          <w:b w:val="0"/>
          <w:bCs/>
          <w:sz w:val="24"/>
          <w:szCs w:val="24"/>
          <w:lang w:val="en-US" w:eastAsia="zh-CN"/>
        </w:rPr>
      </w:pPr>
    </w:p>
    <w:p w14:paraId="2693B032">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jc w:val="righ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天津市第一中心医院</w:t>
      </w:r>
    </w:p>
    <w:p w14:paraId="52EEF115">
      <w:pPr>
        <w:pStyle w:val="3"/>
        <w:pageBreakBefore w:val="0"/>
        <w:widowControl w:val="0"/>
        <w:numPr>
          <w:ilvl w:val="0"/>
          <w:numId w:val="0"/>
        </w:numPr>
        <w:kinsoku/>
        <w:wordWrap/>
        <w:overflowPunct/>
        <w:topLinePunct w:val="0"/>
        <w:autoSpaceDE/>
        <w:autoSpaceDN/>
        <w:bidi w:val="0"/>
        <w:adjustRightInd/>
        <w:spacing w:beforeAutospacing="0" w:after="0" w:afterAutospacing="0"/>
        <w:ind w:leftChars="0" w:right="0" w:rightChars="0"/>
        <w:jc w:val="righ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2025年</w:t>
      </w:r>
      <w:r>
        <w:rPr>
          <w:rFonts w:hint="eastAsia" w:ascii="宋体" w:hAnsi="宋体" w:cs="宋体"/>
          <w:b w:val="0"/>
          <w:bCs/>
          <w:sz w:val="24"/>
          <w:szCs w:val="24"/>
          <w:lang w:val="en-US" w:eastAsia="zh-CN"/>
        </w:rPr>
        <w:t>10</w:t>
      </w:r>
      <w:r>
        <w:rPr>
          <w:rFonts w:hint="eastAsia" w:ascii="宋体" w:hAnsi="宋体" w:eastAsia="宋体" w:cs="宋体"/>
          <w:b w:val="0"/>
          <w:bCs/>
          <w:sz w:val="24"/>
          <w:szCs w:val="24"/>
          <w:lang w:val="en-US" w:eastAsia="zh-CN"/>
        </w:rPr>
        <w:t>月</w:t>
      </w:r>
      <w:r>
        <w:rPr>
          <w:rFonts w:hint="eastAsia" w:ascii="宋体" w:hAnsi="宋体" w:cs="宋体"/>
          <w:b w:val="0"/>
          <w:bCs/>
          <w:sz w:val="24"/>
          <w:szCs w:val="24"/>
          <w:lang w:val="en-US" w:eastAsia="zh-CN"/>
        </w:rPr>
        <w:t>14</w:t>
      </w:r>
      <w:r>
        <w:rPr>
          <w:rFonts w:hint="eastAsia" w:ascii="宋体" w:hAnsi="宋体" w:eastAsia="宋体" w:cs="宋体"/>
          <w:b w:val="0"/>
          <w:bCs/>
          <w:sz w:val="24"/>
          <w:szCs w:val="24"/>
          <w:lang w:val="en-US" w:eastAsia="zh-CN"/>
        </w:rPr>
        <w:t>日</w:t>
      </w:r>
    </w:p>
    <w:p w14:paraId="736573EE">
      <w:pPr>
        <w:pageBreakBefore w:val="0"/>
        <w:widowControl w:val="0"/>
        <w:kinsoku/>
        <w:wordWrap/>
        <w:overflowPunct/>
        <w:topLinePunct w:val="0"/>
        <w:autoSpaceDE/>
        <w:autoSpaceDN/>
        <w:bidi w:val="0"/>
        <w:adjustRightInd/>
        <w:spacing w:beforeAutospacing="0" w:after="0" w:afterAutospacing="0"/>
        <w:textAlignment w:val="auto"/>
        <w:rPr>
          <w:rFonts w:hint="eastAsia" w:ascii="仿宋" w:hAnsi="仿宋" w:eastAsia="仿宋" w:cs="仿宋"/>
          <w:b/>
          <w:sz w:val="28"/>
          <w:szCs w:val="28"/>
        </w:rPr>
      </w:pPr>
      <w:r>
        <w:rPr>
          <w:rFonts w:hint="eastAsia" w:ascii="仿宋" w:hAnsi="仿宋" w:eastAsia="仿宋" w:cs="仿宋"/>
          <w:b/>
          <w:sz w:val="28"/>
          <w:szCs w:val="28"/>
        </w:rPr>
        <w:br w:type="page"/>
      </w:r>
    </w:p>
    <w:p w14:paraId="09100071">
      <w:pPr>
        <w:pageBreakBefore w:val="0"/>
        <w:widowControl w:val="0"/>
        <w:tabs>
          <w:tab w:val="left" w:pos="360"/>
        </w:tabs>
        <w:kinsoku/>
        <w:wordWrap/>
        <w:overflowPunct/>
        <w:topLinePunct w:val="0"/>
        <w:autoSpaceDE/>
        <w:autoSpaceDN/>
        <w:bidi w:val="0"/>
        <w:adjustRightInd/>
        <w:spacing w:before="100" w:beforeAutospacing="1" w:after="100" w:afterAutospacing="1" w:line="360" w:lineRule="auto"/>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附件2：</w:t>
      </w:r>
    </w:p>
    <w:p w14:paraId="4555AB65">
      <w:pPr>
        <w:pStyle w:val="2"/>
        <w:pageBreakBefore w:val="0"/>
        <w:kinsoku/>
        <w:wordWrap/>
        <w:overflowPunct/>
        <w:topLinePunct w:val="0"/>
        <w:autoSpaceDE/>
        <w:autoSpaceDN/>
        <w:bidi w:val="0"/>
        <w:adjustRightInd/>
        <w:spacing w:before="100" w:beforeAutospacing="1" w:after="100" w:afterAutospacing="1" w:line="360" w:lineRule="auto"/>
        <w:contextualSpacing/>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天津市第一中心医院 XXXX 采购项目院内比选响应文件</w:t>
      </w:r>
    </w:p>
    <w:p w14:paraId="78D23B93">
      <w:pPr>
        <w:jc w:val="center"/>
        <w:rPr>
          <w:rFonts w:hint="eastAsia"/>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提供一份正本，一份副本</w:t>
      </w:r>
      <w:r>
        <w:rPr>
          <w:rFonts w:hint="eastAsia"/>
          <w:b/>
          <w:bCs/>
          <w:color w:val="FF0000"/>
          <w:sz w:val="24"/>
          <w:szCs w:val="24"/>
          <w:lang w:eastAsia="zh-CN"/>
        </w:rPr>
        <w:t>）</w:t>
      </w:r>
    </w:p>
    <w:p w14:paraId="09511618">
      <w:pPr>
        <w:jc w:val="center"/>
        <w:rPr>
          <w:rFonts w:hint="eastAsia" w:eastAsia="宋体"/>
          <w:b/>
          <w:bCs/>
          <w:color w:val="FF0000"/>
          <w:sz w:val="24"/>
          <w:szCs w:val="24"/>
          <w:lang w:eastAsia="zh-CN"/>
        </w:rPr>
      </w:pPr>
      <w:r>
        <w:rPr>
          <w:rFonts w:hint="eastAsia"/>
          <w:b/>
          <w:bCs/>
          <w:color w:val="FF0000"/>
          <w:sz w:val="24"/>
          <w:szCs w:val="24"/>
          <w:lang w:eastAsia="zh-CN"/>
        </w:rPr>
        <w:t>（</w:t>
      </w:r>
      <w:r>
        <w:rPr>
          <w:rFonts w:hint="eastAsia"/>
          <w:b/>
          <w:bCs/>
          <w:color w:val="FF0000"/>
          <w:sz w:val="24"/>
          <w:szCs w:val="24"/>
          <w:lang w:val="en-US" w:eastAsia="zh-CN"/>
        </w:rPr>
        <w:t>响应文件需每页加盖公章</w:t>
      </w:r>
      <w:r>
        <w:rPr>
          <w:rFonts w:hint="eastAsia"/>
          <w:b/>
          <w:bCs/>
          <w:color w:val="FF0000"/>
          <w:sz w:val="24"/>
          <w:szCs w:val="24"/>
          <w:lang w:eastAsia="zh-CN"/>
        </w:rPr>
        <w:t>）</w:t>
      </w:r>
    </w:p>
    <w:p w14:paraId="3AABE060">
      <w:pPr>
        <w:spacing w:line="408" w:lineRule="auto"/>
        <w:rPr>
          <w:rFonts w:hint="eastAsia" w:ascii="宋体" w:hAnsi="宋体" w:eastAsia="宋体" w:cs="宋体"/>
          <w:sz w:val="21"/>
        </w:rPr>
      </w:pPr>
    </w:p>
    <w:p w14:paraId="475E9DEF">
      <w:pPr>
        <w:pageBreakBefore w:val="0"/>
        <w:widowControl w:val="0"/>
        <w:kinsoku/>
        <w:wordWrap/>
        <w:overflowPunct/>
        <w:topLinePunct w:val="0"/>
        <w:autoSpaceDE/>
        <w:autoSpaceDN/>
        <w:bidi w:val="0"/>
        <w:adjustRightInd/>
        <w:snapToGrid w:val="0"/>
        <w:spacing w:beforeAutospacing="0" w:after="0" w:afterAutospacing="0" w:line="360" w:lineRule="auto"/>
        <w:ind w:right="735"/>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致：天津市第一中心医院</w:t>
      </w:r>
    </w:p>
    <w:p w14:paraId="3A48A053">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我单位愿意参加贵单位的</w:t>
      </w:r>
      <w:r>
        <w:rPr>
          <w:rFonts w:hint="eastAsia" w:ascii="宋体" w:hAnsi="宋体" w:eastAsia="宋体" w:cs="宋体"/>
          <w:color w:val="FF0000"/>
          <w:sz w:val="24"/>
          <w:szCs w:val="24"/>
          <w:lang w:val="en-US" w:eastAsia="zh-CN"/>
        </w:rPr>
        <w:t xml:space="preserve"> XXXX </w:t>
      </w:r>
      <w:r>
        <w:rPr>
          <w:rFonts w:hint="eastAsia" w:ascii="宋体" w:hAnsi="宋体" w:eastAsia="宋体" w:cs="宋体"/>
          <w:sz w:val="24"/>
          <w:szCs w:val="24"/>
          <w:lang w:val="en-US" w:eastAsia="zh-CN"/>
        </w:rPr>
        <w:t>采购项目，项目编号：</w:t>
      </w:r>
      <w:r>
        <w:rPr>
          <w:rFonts w:hint="eastAsia" w:ascii="宋体" w:hAnsi="宋体" w:eastAsia="宋体" w:cs="宋体"/>
          <w:color w:val="FF0000"/>
          <w:sz w:val="24"/>
          <w:szCs w:val="24"/>
          <w:lang w:val="en-US" w:eastAsia="zh-CN"/>
        </w:rPr>
        <w:t>XXXXXXX</w:t>
      </w:r>
      <w:r>
        <w:rPr>
          <w:rFonts w:hint="eastAsia" w:ascii="宋体" w:hAnsi="宋体" w:eastAsia="宋体" w:cs="宋体"/>
          <w:sz w:val="24"/>
          <w:szCs w:val="24"/>
          <w:lang w:val="en-US" w:eastAsia="zh-CN"/>
        </w:rPr>
        <w:t>， 以下</w:t>
      </w:r>
      <w:r>
        <w:rPr>
          <w:rFonts w:hint="eastAsia" w:ascii="宋体" w:hAnsi="宋体" w:eastAsia="宋体" w:cs="宋体"/>
          <w:sz w:val="24"/>
          <w:szCs w:val="24"/>
          <w:highlight w:val="none"/>
          <w:lang w:val="en-US" w:eastAsia="zh-CN"/>
        </w:rPr>
        <w:t>是我单位的院内比选响应文件。</w:t>
      </w:r>
    </w:p>
    <w:p w14:paraId="65B3CD39">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我公司将按招标文件的规定履行合同责任和义务。</w:t>
      </w:r>
    </w:p>
    <w:p w14:paraId="4F92485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B9A2228">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6931289E">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23F9AF4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718D7040">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26C28A22">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531CE506">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1694A84">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0114803B">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42FD953A">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left"/>
        <w:textAlignment w:val="auto"/>
        <w:rPr>
          <w:rFonts w:hint="eastAsia" w:ascii="宋体" w:hAnsi="宋体" w:eastAsia="宋体" w:cs="宋体"/>
          <w:sz w:val="24"/>
          <w:szCs w:val="24"/>
          <w:lang w:val="en-US" w:eastAsia="zh-CN"/>
        </w:rPr>
      </w:pPr>
    </w:p>
    <w:p w14:paraId="6AA588CB">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投标人名称：</w:t>
      </w:r>
    </w:p>
    <w:p w14:paraId="2C5D5013">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p>
    <w:p w14:paraId="019E0C9A">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35D86019">
      <w:pPr>
        <w:pageBreakBefore w:val="0"/>
        <w:widowControl w:val="0"/>
        <w:kinsoku/>
        <w:wordWrap/>
        <w:overflowPunct/>
        <w:topLinePunct w:val="0"/>
        <w:autoSpaceDE/>
        <w:autoSpaceDN/>
        <w:bidi w:val="0"/>
        <w:adjustRightInd/>
        <w:snapToGrid w:val="0"/>
        <w:spacing w:beforeAutospacing="0" w:after="0" w:afterAutospacing="0" w:line="360" w:lineRule="auto"/>
        <w:ind w:right="735" w:firstLine="480" w:firstLineChars="200"/>
        <w:contextualSpacing/>
        <w:jc w:val="right"/>
        <w:textAlignment w:val="auto"/>
        <w:rPr>
          <w:rFonts w:hint="eastAsia" w:ascii="宋体" w:hAnsi="宋体" w:eastAsia="宋体" w:cs="宋体"/>
          <w:sz w:val="24"/>
          <w:szCs w:val="24"/>
          <w:lang w:val="en-US" w:eastAsia="zh-CN"/>
        </w:rPr>
        <w:sectPr>
          <w:pgSz w:w="11906" w:h="16839"/>
          <w:pgMar w:top="1440" w:right="1588" w:bottom="1440" w:left="1587" w:header="0" w:footer="0" w:gutter="0"/>
          <w:pgBorders>
            <w:top w:val="none" w:sz="0" w:space="0"/>
            <w:left w:val="none" w:sz="0" w:space="0"/>
            <w:bottom w:val="none" w:sz="0" w:space="0"/>
            <w:right w:val="none" w:sz="0" w:space="0"/>
          </w:pgBorders>
          <w:cols w:space="720" w:num="1"/>
        </w:sectPr>
      </w:pPr>
    </w:p>
    <w:p w14:paraId="57515CD1">
      <w:pPr>
        <w:autoSpaceDN w:val="0"/>
        <w:spacing w:line="360" w:lineRule="auto"/>
        <w:jc w:val="both"/>
        <w:rPr>
          <w:b/>
          <w:bCs/>
          <w:sz w:val="24"/>
          <w:szCs w:val="24"/>
        </w:rPr>
      </w:pPr>
      <w:r>
        <w:rPr>
          <w:rFonts w:hint="eastAsia"/>
          <w:b/>
          <w:bCs/>
          <w:sz w:val="24"/>
          <w:szCs w:val="24"/>
          <w:lang w:val="en-US" w:eastAsia="zh-CN"/>
        </w:rPr>
        <w:t>一、</w:t>
      </w:r>
      <w:r>
        <w:rPr>
          <w:b/>
          <w:bCs/>
          <w:sz w:val="24"/>
          <w:szCs w:val="24"/>
        </w:rPr>
        <w:t>开标一览表</w:t>
      </w:r>
    </w:p>
    <w:p w14:paraId="6A993550">
      <w:pPr>
        <w:ind w:right="84"/>
        <w:jc w:val="right"/>
        <w:rPr>
          <w:sz w:val="21"/>
          <w:szCs w:val="21"/>
        </w:rPr>
      </w:pPr>
      <w:r>
        <w:rPr>
          <w:sz w:val="21"/>
          <w:szCs w:val="21"/>
        </w:rPr>
        <w:t>单位：元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859"/>
        <w:gridCol w:w="1593"/>
        <w:gridCol w:w="1748"/>
        <w:gridCol w:w="1593"/>
        <w:gridCol w:w="1431"/>
      </w:tblGrid>
      <w:tr w14:paraId="1583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01A63D0">
            <w:pPr>
              <w:spacing w:line="460" w:lineRule="exact"/>
              <w:jc w:val="center"/>
              <w:rPr>
                <w:sz w:val="21"/>
                <w:szCs w:val="21"/>
              </w:rPr>
            </w:pPr>
            <w:r>
              <w:rPr>
                <w:rFonts w:hint="eastAsia"/>
                <w:sz w:val="21"/>
                <w:szCs w:val="21"/>
              </w:rPr>
              <w:t>包</w:t>
            </w:r>
            <w:r>
              <w:rPr>
                <w:sz w:val="21"/>
                <w:szCs w:val="21"/>
              </w:rPr>
              <w:t>号</w:t>
            </w:r>
          </w:p>
        </w:tc>
        <w:tc>
          <w:tcPr>
            <w:tcW w:w="1001" w:type="pct"/>
            <w:vAlign w:val="center"/>
          </w:tcPr>
          <w:p w14:paraId="4A56B046">
            <w:pPr>
              <w:spacing w:line="460" w:lineRule="exact"/>
              <w:jc w:val="center"/>
              <w:rPr>
                <w:sz w:val="21"/>
                <w:szCs w:val="21"/>
              </w:rPr>
            </w:pPr>
            <w:r>
              <w:rPr>
                <w:rFonts w:hint="eastAsia"/>
                <w:sz w:val="21"/>
                <w:szCs w:val="21"/>
              </w:rPr>
              <w:t>包</w:t>
            </w:r>
            <w:r>
              <w:rPr>
                <w:sz w:val="21"/>
                <w:szCs w:val="21"/>
              </w:rPr>
              <w:t>名称</w:t>
            </w:r>
          </w:p>
        </w:tc>
        <w:tc>
          <w:tcPr>
            <w:tcW w:w="858" w:type="pct"/>
            <w:vAlign w:val="center"/>
          </w:tcPr>
          <w:p w14:paraId="7499DBBA">
            <w:pPr>
              <w:spacing w:line="460" w:lineRule="exact"/>
              <w:jc w:val="center"/>
              <w:rPr>
                <w:sz w:val="21"/>
                <w:szCs w:val="21"/>
              </w:rPr>
            </w:pPr>
            <w:r>
              <w:rPr>
                <w:sz w:val="21"/>
                <w:szCs w:val="21"/>
              </w:rPr>
              <w:t>品牌</w:t>
            </w:r>
          </w:p>
        </w:tc>
        <w:tc>
          <w:tcPr>
            <w:tcW w:w="941" w:type="pct"/>
            <w:vAlign w:val="center"/>
          </w:tcPr>
          <w:p w14:paraId="1B6E4146">
            <w:pPr>
              <w:spacing w:line="460" w:lineRule="exact"/>
              <w:jc w:val="center"/>
              <w:rPr>
                <w:sz w:val="21"/>
                <w:szCs w:val="21"/>
              </w:rPr>
            </w:pPr>
            <w:r>
              <w:rPr>
                <w:sz w:val="21"/>
                <w:szCs w:val="21"/>
              </w:rPr>
              <w:t>投标总价</w:t>
            </w:r>
          </w:p>
        </w:tc>
        <w:tc>
          <w:tcPr>
            <w:tcW w:w="858" w:type="pct"/>
            <w:vAlign w:val="center"/>
          </w:tcPr>
          <w:p w14:paraId="1F5EA9D2">
            <w:pPr>
              <w:spacing w:line="460" w:lineRule="exact"/>
              <w:jc w:val="center"/>
              <w:rPr>
                <w:sz w:val="21"/>
                <w:szCs w:val="21"/>
              </w:rPr>
            </w:pPr>
            <w:r>
              <w:rPr>
                <w:sz w:val="21"/>
                <w:szCs w:val="21"/>
              </w:rPr>
              <w:t>交货期</w:t>
            </w:r>
          </w:p>
        </w:tc>
        <w:tc>
          <w:tcPr>
            <w:tcW w:w="770" w:type="pct"/>
            <w:vAlign w:val="center"/>
          </w:tcPr>
          <w:p w14:paraId="69D8A241">
            <w:pPr>
              <w:spacing w:line="460" w:lineRule="exact"/>
              <w:jc w:val="center"/>
              <w:rPr>
                <w:sz w:val="21"/>
                <w:szCs w:val="21"/>
              </w:rPr>
            </w:pPr>
            <w:r>
              <w:rPr>
                <w:sz w:val="21"/>
                <w:szCs w:val="21"/>
              </w:rPr>
              <w:t>备注</w:t>
            </w:r>
          </w:p>
        </w:tc>
      </w:tr>
      <w:tr w14:paraId="5CD7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7178B16">
            <w:pPr>
              <w:spacing w:line="460" w:lineRule="exact"/>
              <w:jc w:val="center"/>
              <w:rPr>
                <w:sz w:val="21"/>
                <w:szCs w:val="21"/>
              </w:rPr>
            </w:pPr>
            <w:r>
              <w:rPr>
                <w:sz w:val="21"/>
                <w:szCs w:val="21"/>
              </w:rPr>
              <w:t>1</w:t>
            </w:r>
          </w:p>
        </w:tc>
        <w:tc>
          <w:tcPr>
            <w:tcW w:w="1001" w:type="pct"/>
            <w:vAlign w:val="center"/>
          </w:tcPr>
          <w:p w14:paraId="302092DD">
            <w:pPr>
              <w:spacing w:line="460" w:lineRule="exact"/>
              <w:jc w:val="center"/>
              <w:rPr>
                <w:sz w:val="21"/>
                <w:szCs w:val="21"/>
              </w:rPr>
            </w:pPr>
          </w:p>
        </w:tc>
        <w:tc>
          <w:tcPr>
            <w:tcW w:w="858" w:type="pct"/>
            <w:vAlign w:val="center"/>
          </w:tcPr>
          <w:p w14:paraId="5F98C770">
            <w:pPr>
              <w:spacing w:line="460" w:lineRule="exact"/>
              <w:jc w:val="center"/>
              <w:rPr>
                <w:sz w:val="21"/>
                <w:szCs w:val="21"/>
              </w:rPr>
            </w:pPr>
          </w:p>
        </w:tc>
        <w:tc>
          <w:tcPr>
            <w:tcW w:w="941" w:type="pct"/>
            <w:vAlign w:val="center"/>
          </w:tcPr>
          <w:p w14:paraId="46544956">
            <w:pPr>
              <w:spacing w:line="460" w:lineRule="exact"/>
              <w:jc w:val="center"/>
              <w:rPr>
                <w:sz w:val="21"/>
                <w:szCs w:val="21"/>
              </w:rPr>
            </w:pPr>
          </w:p>
        </w:tc>
        <w:tc>
          <w:tcPr>
            <w:tcW w:w="858" w:type="pct"/>
            <w:vAlign w:val="center"/>
          </w:tcPr>
          <w:p w14:paraId="50890221">
            <w:pPr>
              <w:spacing w:line="460" w:lineRule="exact"/>
              <w:jc w:val="center"/>
              <w:rPr>
                <w:sz w:val="21"/>
                <w:szCs w:val="21"/>
              </w:rPr>
            </w:pPr>
          </w:p>
        </w:tc>
        <w:tc>
          <w:tcPr>
            <w:tcW w:w="770" w:type="pct"/>
            <w:vAlign w:val="center"/>
          </w:tcPr>
          <w:p w14:paraId="7684993D">
            <w:pPr>
              <w:spacing w:line="460" w:lineRule="exact"/>
              <w:jc w:val="center"/>
              <w:rPr>
                <w:sz w:val="21"/>
                <w:szCs w:val="21"/>
              </w:rPr>
            </w:pPr>
          </w:p>
        </w:tc>
      </w:tr>
    </w:tbl>
    <w:p w14:paraId="68498B9E">
      <w:pPr>
        <w:spacing w:line="360" w:lineRule="auto"/>
        <w:ind w:firstLine="4080" w:firstLineChars="1700"/>
        <w:rPr>
          <w:sz w:val="24"/>
          <w:szCs w:val="24"/>
        </w:rPr>
      </w:pPr>
    </w:p>
    <w:p w14:paraId="122D1976">
      <w:pPr>
        <w:autoSpaceDN w:val="0"/>
        <w:spacing w:line="360" w:lineRule="auto"/>
        <w:jc w:val="both"/>
        <w:rPr>
          <w:b/>
          <w:bCs/>
          <w:sz w:val="24"/>
          <w:szCs w:val="24"/>
        </w:rPr>
      </w:pPr>
      <w:r>
        <w:rPr>
          <w:rFonts w:hint="eastAsia"/>
          <w:b/>
          <w:bCs/>
          <w:sz w:val="24"/>
          <w:szCs w:val="24"/>
          <w:lang w:val="en-US" w:eastAsia="zh-CN"/>
        </w:rPr>
        <w:t>二、</w:t>
      </w:r>
      <w:r>
        <w:rPr>
          <w:b/>
          <w:bCs/>
          <w:sz w:val="24"/>
          <w:szCs w:val="24"/>
        </w:rPr>
        <w:t>开标分项一览表</w:t>
      </w:r>
    </w:p>
    <w:p w14:paraId="13A6B092">
      <w:pPr>
        <w:spacing w:line="460" w:lineRule="exact"/>
        <w:ind w:firstLine="6090" w:firstLineChars="2900"/>
        <w:jc w:val="right"/>
        <w:rPr>
          <w:sz w:val="21"/>
          <w:szCs w:val="21"/>
        </w:rPr>
      </w:pPr>
      <w:r>
        <w:rPr>
          <w:sz w:val="21"/>
          <w:szCs w:val="21"/>
        </w:rPr>
        <w:t>单位：元</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464"/>
        <w:gridCol w:w="778"/>
        <w:gridCol w:w="776"/>
        <w:gridCol w:w="1336"/>
        <w:gridCol w:w="776"/>
        <w:gridCol w:w="776"/>
        <w:gridCol w:w="864"/>
        <w:gridCol w:w="832"/>
        <w:gridCol w:w="802"/>
      </w:tblGrid>
      <w:tr w14:paraId="6515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noWrap/>
            <w:vAlign w:val="center"/>
          </w:tcPr>
          <w:p w14:paraId="53AFE6E1">
            <w:pPr>
              <w:widowControl/>
              <w:jc w:val="center"/>
              <w:rPr>
                <w:bCs/>
                <w:kern w:val="0"/>
                <w:sz w:val="21"/>
                <w:szCs w:val="21"/>
              </w:rPr>
            </w:pPr>
            <w:r>
              <w:rPr>
                <w:bCs/>
                <w:kern w:val="0"/>
                <w:sz w:val="21"/>
                <w:szCs w:val="21"/>
              </w:rPr>
              <w:t>项号</w:t>
            </w:r>
          </w:p>
        </w:tc>
        <w:tc>
          <w:tcPr>
            <w:tcW w:w="788" w:type="pct"/>
            <w:vAlign w:val="center"/>
          </w:tcPr>
          <w:p w14:paraId="42A4E213">
            <w:pPr>
              <w:widowControl/>
              <w:jc w:val="center"/>
              <w:rPr>
                <w:bCs/>
                <w:kern w:val="0"/>
                <w:sz w:val="21"/>
                <w:szCs w:val="21"/>
              </w:rPr>
            </w:pPr>
            <w:r>
              <w:rPr>
                <w:rFonts w:hint="eastAsia"/>
                <w:bCs/>
                <w:kern w:val="0"/>
                <w:sz w:val="21"/>
                <w:szCs w:val="21"/>
              </w:rPr>
              <w:t>标的</w:t>
            </w:r>
            <w:r>
              <w:rPr>
                <w:bCs/>
                <w:kern w:val="0"/>
                <w:sz w:val="21"/>
                <w:szCs w:val="21"/>
              </w:rPr>
              <w:t>名称</w:t>
            </w:r>
          </w:p>
        </w:tc>
        <w:tc>
          <w:tcPr>
            <w:tcW w:w="419" w:type="pct"/>
            <w:vAlign w:val="center"/>
          </w:tcPr>
          <w:p w14:paraId="1AE37450">
            <w:pPr>
              <w:widowControl/>
              <w:jc w:val="center"/>
              <w:rPr>
                <w:bCs/>
                <w:kern w:val="0"/>
                <w:sz w:val="21"/>
                <w:szCs w:val="21"/>
              </w:rPr>
            </w:pPr>
            <w:r>
              <w:rPr>
                <w:bCs/>
                <w:kern w:val="0"/>
                <w:sz w:val="21"/>
                <w:szCs w:val="21"/>
              </w:rPr>
              <w:t>品牌</w:t>
            </w:r>
          </w:p>
        </w:tc>
        <w:tc>
          <w:tcPr>
            <w:tcW w:w="418" w:type="pct"/>
            <w:vAlign w:val="center"/>
          </w:tcPr>
          <w:p w14:paraId="4318E987">
            <w:pPr>
              <w:widowControl/>
              <w:jc w:val="center"/>
              <w:rPr>
                <w:bCs/>
                <w:kern w:val="0"/>
                <w:sz w:val="21"/>
                <w:szCs w:val="21"/>
              </w:rPr>
            </w:pPr>
            <w:r>
              <w:rPr>
                <w:bCs/>
                <w:kern w:val="0"/>
                <w:sz w:val="21"/>
                <w:szCs w:val="21"/>
              </w:rPr>
              <w:t>规格型号</w:t>
            </w:r>
          </w:p>
        </w:tc>
        <w:tc>
          <w:tcPr>
            <w:tcW w:w="719" w:type="pct"/>
            <w:vAlign w:val="center"/>
          </w:tcPr>
          <w:p w14:paraId="76B0B61A">
            <w:pPr>
              <w:widowControl/>
              <w:jc w:val="center"/>
              <w:rPr>
                <w:bCs/>
                <w:kern w:val="0"/>
                <w:sz w:val="21"/>
                <w:szCs w:val="21"/>
              </w:rPr>
            </w:pPr>
            <w:r>
              <w:rPr>
                <w:bCs/>
                <w:kern w:val="0"/>
                <w:sz w:val="21"/>
                <w:szCs w:val="21"/>
              </w:rPr>
              <w:t>制造商</w:t>
            </w:r>
          </w:p>
        </w:tc>
        <w:tc>
          <w:tcPr>
            <w:tcW w:w="418" w:type="pct"/>
            <w:vAlign w:val="center"/>
          </w:tcPr>
          <w:p w14:paraId="3218CEEB">
            <w:pPr>
              <w:widowControl/>
              <w:jc w:val="center"/>
              <w:rPr>
                <w:bCs/>
                <w:kern w:val="0"/>
                <w:sz w:val="21"/>
                <w:szCs w:val="21"/>
              </w:rPr>
            </w:pPr>
            <w:r>
              <w:rPr>
                <w:bCs/>
                <w:kern w:val="0"/>
                <w:sz w:val="21"/>
                <w:szCs w:val="21"/>
              </w:rPr>
              <w:t>产地</w:t>
            </w:r>
          </w:p>
        </w:tc>
        <w:tc>
          <w:tcPr>
            <w:tcW w:w="418" w:type="pct"/>
            <w:vAlign w:val="center"/>
          </w:tcPr>
          <w:p w14:paraId="28F84DA0">
            <w:pPr>
              <w:widowControl/>
              <w:jc w:val="center"/>
              <w:rPr>
                <w:bCs/>
                <w:kern w:val="0"/>
                <w:sz w:val="21"/>
                <w:szCs w:val="21"/>
              </w:rPr>
            </w:pPr>
            <w:r>
              <w:rPr>
                <w:bCs/>
                <w:kern w:val="0"/>
                <w:sz w:val="21"/>
                <w:szCs w:val="21"/>
              </w:rPr>
              <w:t>单价</w:t>
            </w:r>
          </w:p>
        </w:tc>
        <w:tc>
          <w:tcPr>
            <w:tcW w:w="465" w:type="pct"/>
            <w:vAlign w:val="center"/>
          </w:tcPr>
          <w:p w14:paraId="18D6512F">
            <w:pPr>
              <w:widowControl/>
              <w:jc w:val="center"/>
              <w:rPr>
                <w:bCs/>
                <w:kern w:val="0"/>
                <w:sz w:val="21"/>
                <w:szCs w:val="21"/>
              </w:rPr>
            </w:pPr>
            <w:r>
              <w:rPr>
                <w:bCs/>
                <w:kern w:val="0"/>
                <w:sz w:val="21"/>
                <w:szCs w:val="21"/>
              </w:rPr>
              <w:t>采购数量</w:t>
            </w:r>
          </w:p>
        </w:tc>
        <w:tc>
          <w:tcPr>
            <w:tcW w:w="448" w:type="pct"/>
            <w:vAlign w:val="center"/>
          </w:tcPr>
          <w:p w14:paraId="364C393B">
            <w:pPr>
              <w:widowControl/>
              <w:jc w:val="center"/>
              <w:rPr>
                <w:bCs/>
                <w:kern w:val="0"/>
                <w:sz w:val="21"/>
                <w:szCs w:val="21"/>
              </w:rPr>
            </w:pPr>
            <w:r>
              <w:rPr>
                <w:bCs/>
                <w:kern w:val="0"/>
                <w:sz w:val="21"/>
                <w:szCs w:val="21"/>
              </w:rPr>
              <w:t>计量单位</w:t>
            </w:r>
          </w:p>
        </w:tc>
        <w:tc>
          <w:tcPr>
            <w:tcW w:w="431" w:type="pct"/>
            <w:vAlign w:val="center"/>
          </w:tcPr>
          <w:p w14:paraId="75758449">
            <w:pPr>
              <w:widowControl/>
              <w:jc w:val="center"/>
              <w:rPr>
                <w:bCs/>
                <w:kern w:val="0"/>
                <w:sz w:val="21"/>
                <w:szCs w:val="21"/>
              </w:rPr>
            </w:pPr>
            <w:r>
              <w:rPr>
                <w:bCs/>
                <w:kern w:val="0"/>
                <w:sz w:val="21"/>
                <w:szCs w:val="21"/>
              </w:rPr>
              <w:t>总价</w:t>
            </w:r>
          </w:p>
        </w:tc>
      </w:tr>
      <w:tr w14:paraId="037B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noWrap/>
            <w:vAlign w:val="center"/>
          </w:tcPr>
          <w:p w14:paraId="0A5CC5D7">
            <w:pPr>
              <w:widowControl/>
              <w:jc w:val="center"/>
              <w:rPr>
                <w:kern w:val="0"/>
                <w:sz w:val="21"/>
                <w:szCs w:val="21"/>
              </w:rPr>
            </w:pPr>
          </w:p>
        </w:tc>
        <w:tc>
          <w:tcPr>
            <w:tcW w:w="788" w:type="pct"/>
            <w:noWrap/>
            <w:vAlign w:val="center"/>
          </w:tcPr>
          <w:p w14:paraId="3A971FC9">
            <w:pPr>
              <w:widowControl/>
              <w:jc w:val="center"/>
              <w:rPr>
                <w:kern w:val="0"/>
                <w:sz w:val="21"/>
                <w:szCs w:val="21"/>
              </w:rPr>
            </w:pPr>
          </w:p>
        </w:tc>
        <w:tc>
          <w:tcPr>
            <w:tcW w:w="419" w:type="pct"/>
            <w:noWrap/>
            <w:vAlign w:val="center"/>
          </w:tcPr>
          <w:p w14:paraId="0D344E8A">
            <w:pPr>
              <w:widowControl/>
              <w:jc w:val="center"/>
              <w:rPr>
                <w:kern w:val="0"/>
                <w:sz w:val="21"/>
                <w:szCs w:val="21"/>
              </w:rPr>
            </w:pPr>
          </w:p>
        </w:tc>
        <w:tc>
          <w:tcPr>
            <w:tcW w:w="418" w:type="pct"/>
            <w:noWrap/>
            <w:vAlign w:val="center"/>
          </w:tcPr>
          <w:p w14:paraId="0F52AE74">
            <w:pPr>
              <w:widowControl/>
              <w:jc w:val="center"/>
              <w:rPr>
                <w:kern w:val="0"/>
                <w:sz w:val="21"/>
                <w:szCs w:val="21"/>
              </w:rPr>
            </w:pPr>
          </w:p>
        </w:tc>
        <w:tc>
          <w:tcPr>
            <w:tcW w:w="719" w:type="pct"/>
            <w:noWrap/>
            <w:vAlign w:val="center"/>
          </w:tcPr>
          <w:p w14:paraId="5A9FA46A">
            <w:pPr>
              <w:widowControl/>
              <w:jc w:val="center"/>
              <w:rPr>
                <w:kern w:val="0"/>
                <w:sz w:val="21"/>
                <w:szCs w:val="21"/>
              </w:rPr>
            </w:pPr>
          </w:p>
        </w:tc>
        <w:tc>
          <w:tcPr>
            <w:tcW w:w="418" w:type="pct"/>
            <w:noWrap/>
            <w:vAlign w:val="center"/>
          </w:tcPr>
          <w:p w14:paraId="4D3A400B">
            <w:pPr>
              <w:widowControl/>
              <w:jc w:val="center"/>
              <w:rPr>
                <w:kern w:val="0"/>
                <w:sz w:val="21"/>
                <w:szCs w:val="21"/>
              </w:rPr>
            </w:pPr>
          </w:p>
        </w:tc>
        <w:tc>
          <w:tcPr>
            <w:tcW w:w="418" w:type="pct"/>
            <w:vAlign w:val="center"/>
          </w:tcPr>
          <w:p w14:paraId="6AE9555B">
            <w:pPr>
              <w:widowControl/>
              <w:jc w:val="center"/>
              <w:rPr>
                <w:kern w:val="0"/>
                <w:sz w:val="21"/>
                <w:szCs w:val="21"/>
              </w:rPr>
            </w:pPr>
          </w:p>
        </w:tc>
        <w:tc>
          <w:tcPr>
            <w:tcW w:w="465" w:type="pct"/>
            <w:noWrap/>
            <w:vAlign w:val="center"/>
          </w:tcPr>
          <w:p w14:paraId="503493D8">
            <w:pPr>
              <w:widowControl/>
              <w:jc w:val="center"/>
              <w:rPr>
                <w:kern w:val="0"/>
                <w:sz w:val="21"/>
                <w:szCs w:val="21"/>
              </w:rPr>
            </w:pPr>
          </w:p>
        </w:tc>
        <w:tc>
          <w:tcPr>
            <w:tcW w:w="448" w:type="pct"/>
            <w:noWrap/>
            <w:vAlign w:val="center"/>
          </w:tcPr>
          <w:p w14:paraId="785B0D4D">
            <w:pPr>
              <w:widowControl/>
              <w:jc w:val="center"/>
              <w:rPr>
                <w:kern w:val="0"/>
                <w:sz w:val="21"/>
                <w:szCs w:val="21"/>
              </w:rPr>
            </w:pPr>
          </w:p>
        </w:tc>
        <w:tc>
          <w:tcPr>
            <w:tcW w:w="431" w:type="pct"/>
            <w:noWrap/>
            <w:vAlign w:val="center"/>
          </w:tcPr>
          <w:p w14:paraId="4CFCE393">
            <w:pPr>
              <w:widowControl/>
              <w:jc w:val="center"/>
              <w:rPr>
                <w:kern w:val="0"/>
                <w:sz w:val="21"/>
                <w:szCs w:val="21"/>
              </w:rPr>
            </w:pPr>
          </w:p>
        </w:tc>
      </w:tr>
      <w:tr w14:paraId="0896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noWrap/>
            <w:vAlign w:val="center"/>
          </w:tcPr>
          <w:p w14:paraId="18864356">
            <w:pPr>
              <w:widowControl/>
              <w:jc w:val="center"/>
              <w:rPr>
                <w:kern w:val="0"/>
                <w:sz w:val="21"/>
                <w:szCs w:val="21"/>
              </w:rPr>
            </w:pPr>
          </w:p>
        </w:tc>
        <w:tc>
          <w:tcPr>
            <w:tcW w:w="788" w:type="pct"/>
            <w:noWrap/>
            <w:vAlign w:val="center"/>
          </w:tcPr>
          <w:p w14:paraId="1F86D60B">
            <w:pPr>
              <w:widowControl/>
              <w:jc w:val="center"/>
              <w:rPr>
                <w:kern w:val="0"/>
                <w:sz w:val="21"/>
                <w:szCs w:val="21"/>
              </w:rPr>
            </w:pPr>
          </w:p>
        </w:tc>
        <w:tc>
          <w:tcPr>
            <w:tcW w:w="419" w:type="pct"/>
            <w:noWrap/>
            <w:vAlign w:val="center"/>
          </w:tcPr>
          <w:p w14:paraId="1171FC81">
            <w:pPr>
              <w:widowControl/>
              <w:jc w:val="center"/>
              <w:rPr>
                <w:kern w:val="0"/>
                <w:sz w:val="21"/>
                <w:szCs w:val="21"/>
              </w:rPr>
            </w:pPr>
          </w:p>
        </w:tc>
        <w:tc>
          <w:tcPr>
            <w:tcW w:w="418" w:type="pct"/>
            <w:noWrap/>
            <w:vAlign w:val="center"/>
          </w:tcPr>
          <w:p w14:paraId="6FBD3235">
            <w:pPr>
              <w:widowControl/>
              <w:jc w:val="center"/>
              <w:rPr>
                <w:kern w:val="0"/>
                <w:sz w:val="21"/>
                <w:szCs w:val="21"/>
              </w:rPr>
            </w:pPr>
          </w:p>
        </w:tc>
        <w:tc>
          <w:tcPr>
            <w:tcW w:w="719" w:type="pct"/>
            <w:noWrap/>
            <w:vAlign w:val="center"/>
          </w:tcPr>
          <w:p w14:paraId="17790EA3">
            <w:pPr>
              <w:widowControl/>
              <w:jc w:val="center"/>
              <w:rPr>
                <w:kern w:val="0"/>
                <w:sz w:val="21"/>
                <w:szCs w:val="21"/>
              </w:rPr>
            </w:pPr>
          </w:p>
        </w:tc>
        <w:tc>
          <w:tcPr>
            <w:tcW w:w="418" w:type="pct"/>
            <w:noWrap/>
            <w:vAlign w:val="center"/>
          </w:tcPr>
          <w:p w14:paraId="1D57AF9E">
            <w:pPr>
              <w:widowControl/>
              <w:jc w:val="center"/>
              <w:rPr>
                <w:kern w:val="0"/>
                <w:sz w:val="21"/>
                <w:szCs w:val="21"/>
              </w:rPr>
            </w:pPr>
          </w:p>
        </w:tc>
        <w:tc>
          <w:tcPr>
            <w:tcW w:w="418" w:type="pct"/>
            <w:vAlign w:val="center"/>
          </w:tcPr>
          <w:p w14:paraId="107E434F">
            <w:pPr>
              <w:widowControl/>
              <w:jc w:val="center"/>
              <w:rPr>
                <w:kern w:val="0"/>
                <w:sz w:val="21"/>
                <w:szCs w:val="21"/>
              </w:rPr>
            </w:pPr>
          </w:p>
        </w:tc>
        <w:tc>
          <w:tcPr>
            <w:tcW w:w="465" w:type="pct"/>
            <w:noWrap/>
            <w:vAlign w:val="center"/>
          </w:tcPr>
          <w:p w14:paraId="34160382">
            <w:pPr>
              <w:widowControl/>
              <w:jc w:val="center"/>
              <w:rPr>
                <w:kern w:val="0"/>
                <w:sz w:val="21"/>
                <w:szCs w:val="21"/>
              </w:rPr>
            </w:pPr>
          </w:p>
        </w:tc>
        <w:tc>
          <w:tcPr>
            <w:tcW w:w="448" w:type="pct"/>
            <w:noWrap/>
            <w:vAlign w:val="center"/>
          </w:tcPr>
          <w:p w14:paraId="493F87A8">
            <w:pPr>
              <w:widowControl/>
              <w:jc w:val="center"/>
              <w:rPr>
                <w:kern w:val="0"/>
                <w:sz w:val="21"/>
                <w:szCs w:val="21"/>
              </w:rPr>
            </w:pPr>
          </w:p>
        </w:tc>
        <w:tc>
          <w:tcPr>
            <w:tcW w:w="431" w:type="pct"/>
            <w:noWrap/>
            <w:vAlign w:val="center"/>
          </w:tcPr>
          <w:p w14:paraId="3FB30526">
            <w:pPr>
              <w:widowControl/>
              <w:jc w:val="center"/>
              <w:rPr>
                <w:kern w:val="0"/>
                <w:sz w:val="21"/>
                <w:szCs w:val="21"/>
              </w:rPr>
            </w:pPr>
          </w:p>
        </w:tc>
      </w:tr>
    </w:tbl>
    <w:p w14:paraId="553E640F">
      <w:pPr>
        <w:spacing w:line="360" w:lineRule="auto"/>
        <w:ind w:left="181"/>
        <w:rPr>
          <w:sz w:val="24"/>
          <w:szCs w:val="24"/>
        </w:rPr>
      </w:pPr>
      <w:r>
        <w:rPr>
          <w:sz w:val="24"/>
          <w:szCs w:val="24"/>
        </w:rPr>
        <w:t>注：</w:t>
      </w:r>
    </w:p>
    <w:p w14:paraId="1D279879">
      <w:pPr>
        <w:spacing w:line="360" w:lineRule="auto"/>
        <w:ind w:left="181"/>
        <w:rPr>
          <w:sz w:val="24"/>
          <w:szCs w:val="24"/>
        </w:rPr>
      </w:pPr>
      <w:r>
        <w:rPr>
          <w:sz w:val="24"/>
          <w:szCs w:val="24"/>
        </w:rPr>
        <w:t>1. 开标分项一览表中应列明开标一览表中每项的分项内容。</w:t>
      </w:r>
    </w:p>
    <w:p w14:paraId="167705D8">
      <w:pPr>
        <w:spacing w:line="360" w:lineRule="auto"/>
        <w:ind w:left="181"/>
        <w:rPr>
          <w:sz w:val="24"/>
          <w:szCs w:val="24"/>
        </w:rPr>
      </w:pPr>
      <w:r>
        <w:rPr>
          <w:sz w:val="24"/>
          <w:szCs w:val="24"/>
        </w:rPr>
        <w:t>2</w:t>
      </w:r>
      <w:r>
        <w:rPr>
          <w:rFonts w:hint="eastAsia"/>
          <w:sz w:val="24"/>
          <w:szCs w:val="24"/>
        </w:rPr>
        <w:t>. 如国产产品，产地精确到省级行政区域。如进口产品，产地精确到国家。</w:t>
      </w:r>
    </w:p>
    <w:p w14:paraId="3522E8B5">
      <w:pPr>
        <w:autoSpaceDN w:val="0"/>
        <w:spacing w:line="360" w:lineRule="auto"/>
        <w:jc w:val="both"/>
        <w:rPr>
          <w:rFonts w:hint="eastAsia"/>
          <w:b/>
          <w:bCs/>
          <w:sz w:val="24"/>
          <w:szCs w:val="24"/>
          <w:lang w:val="en-US" w:eastAsia="zh-CN"/>
        </w:rPr>
      </w:pPr>
    </w:p>
    <w:p w14:paraId="58AABDD5">
      <w:pPr>
        <w:autoSpaceDN w:val="0"/>
        <w:spacing w:line="360" w:lineRule="auto"/>
        <w:jc w:val="both"/>
        <w:rPr>
          <w:b/>
          <w:bCs/>
          <w:sz w:val="24"/>
          <w:szCs w:val="24"/>
        </w:rPr>
      </w:pPr>
      <w:r>
        <w:rPr>
          <w:rFonts w:hint="eastAsia"/>
          <w:b/>
          <w:bCs/>
          <w:sz w:val="24"/>
          <w:szCs w:val="24"/>
          <w:lang w:val="en-US" w:eastAsia="zh-CN"/>
        </w:rPr>
        <w:t>三、</w:t>
      </w:r>
      <w:r>
        <w:rPr>
          <w:b/>
          <w:bCs/>
          <w:sz w:val="24"/>
          <w:szCs w:val="24"/>
        </w:rPr>
        <w:t>商务要求点对点应答表</w:t>
      </w:r>
    </w:p>
    <w:p w14:paraId="7A4E8D53">
      <w:pPr>
        <w:pStyle w:val="5"/>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 投标产品实质性要求：所投产品须按照《医疗器械注册与备案管理办法》（国家市场监督管理总局令第47号）的规定，提供医疗器械备案证明材料或医疗器械注册证扫描件</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35"/>
        <w:gridCol w:w="1276"/>
        <w:gridCol w:w="4396"/>
        <w:gridCol w:w="3079"/>
      </w:tblGrid>
      <w:tr w14:paraId="6438E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8" w:hRule="atLeast"/>
          <w:jc w:val="center"/>
        </w:trPr>
        <w:tc>
          <w:tcPr>
            <w:tcW w:w="288" w:type="pct"/>
            <w:vAlign w:val="center"/>
          </w:tcPr>
          <w:p w14:paraId="018AB0E1">
            <w:pPr>
              <w:rPr>
                <w:rFonts w:ascii="宋体" w:hAnsi="宋体" w:cs="宋体"/>
                <w:szCs w:val="21"/>
              </w:rPr>
            </w:pPr>
            <w:r>
              <w:rPr>
                <w:rFonts w:hint="eastAsia" w:ascii="宋体" w:hAnsi="宋体" w:cs="宋体"/>
                <w:szCs w:val="21"/>
              </w:rPr>
              <w:t>序号</w:t>
            </w:r>
          </w:p>
        </w:tc>
        <w:tc>
          <w:tcPr>
            <w:tcW w:w="687" w:type="pct"/>
            <w:vAlign w:val="center"/>
          </w:tcPr>
          <w:p w14:paraId="07CFF447">
            <w:pPr>
              <w:jc w:val="center"/>
              <w:rPr>
                <w:rFonts w:ascii="宋体" w:hAnsi="宋体" w:cs="宋体"/>
                <w:szCs w:val="21"/>
              </w:rPr>
            </w:pPr>
            <w:r>
              <w:rPr>
                <w:rFonts w:hint="eastAsia" w:ascii="宋体" w:hAnsi="宋体" w:cs="宋体"/>
                <w:szCs w:val="21"/>
              </w:rPr>
              <w:t>需求条款</w:t>
            </w:r>
          </w:p>
        </w:tc>
        <w:tc>
          <w:tcPr>
            <w:tcW w:w="2367" w:type="pct"/>
            <w:vAlign w:val="center"/>
          </w:tcPr>
          <w:p w14:paraId="624913BB">
            <w:pPr>
              <w:jc w:val="center"/>
              <w:rPr>
                <w:rFonts w:ascii="宋体" w:hAnsi="宋体" w:cs="宋体"/>
                <w:szCs w:val="21"/>
              </w:rPr>
            </w:pPr>
            <w:r>
              <w:rPr>
                <w:rFonts w:hint="eastAsia" w:ascii="宋体" w:hAnsi="宋体" w:cs="宋体"/>
                <w:szCs w:val="21"/>
              </w:rPr>
              <w:t>招标要求</w:t>
            </w:r>
          </w:p>
        </w:tc>
        <w:tc>
          <w:tcPr>
            <w:tcW w:w="1658" w:type="pct"/>
            <w:vAlign w:val="center"/>
          </w:tcPr>
          <w:p w14:paraId="470B17B1">
            <w:pPr>
              <w:jc w:val="center"/>
              <w:rPr>
                <w:rFonts w:ascii="宋体" w:hAnsi="宋体" w:cs="宋体"/>
                <w:szCs w:val="21"/>
              </w:rPr>
            </w:pPr>
            <w:r>
              <w:rPr>
                <w:rFonts w:hint="eastAsia" w:ascii="宋体" w:hAnsi="宋体" w:cs="宋体"/>
                <w:szCs w:val="21"/>
              </w:rPr>
              <w:t>投标应答</w:t>
            </w:r>
          </w:p>
        </w:tc>
      </w:tr>
      <w:tr w14:paraId="26A83B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288" w:type="pct"/>
            <w:vAlign w:val="center"/>
          </w:tcPr>
          <w:p w14:paraId="0928521D">
            <w:pPr>
              <w:rPr>
                <w:rFonts w:ascii="宋体" w:hAnsi="宋体" w:cs="宋体"/>
                <w:szCs w:val="21"/>
              </w:rPr>
            </w:pPr>
            <w:r>
              <w:rPr>
                <w:rFonts w:hint="eastAsia" w:ascii="宋体" w:hAnsi="宋体" w:cs="宋体"/>
                <w:szCs w:val="21"/>
              </w:rPr>
              <w:t>1</w:t>
            </w:r>
          </w:p>
        </w:tc>
        <w:tc>
          <w:tcPr>
            <w:tcW w:w="687" w:type="pct"/>
            <w:vAlign w:val="center"/>
          </w:tcPr>
          <w:p w14:paraId="0DEB0768">
            <w:pPr>
              <w:rPr>
                <w:rFonts w:ascii="宋体" w:hAnsi="宋体" w:cs="宋体"/>
                <w:szCs w:val="21"/>
              </w:rPr>
            </w:pPr>
            <w:r>
              <w:rPr>
                <w:rFonts w:hint="eastAsia" w:ascii="宋体" w:hAnsi="宋体" w:cs="宋体"/>
                <w:szCs w:val="21"/>
              </w:rPr>
              <w:t>响应</w:t>
            </w:r>
            <w:r>
              <w:rPr>
                <w:rFonts w:ascii="宋体" w:hAnsi="宋体" w:cs="宋体"/>
                <w:szCs w:val="21"/>
              </w:rPr>
              <w:t>价格要求</w:t>
            </w:r>
          </w:p>
        </w:tc>
        <w:tc>
          <w:tcPr>
            <w:tcW w:w="2367" w:type="pct"/>
            <w:vAlign w:val="center"/>
          </w:tcPr>
          <w:p w14:paraId="0F5F355B">
            <w:pPr>
              <w:pStyle w:val="10"/>
              <w:spacing w:after="0"/>
              <w:ind w:firstLine="0" w:firstLineChars="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以人民币进行结算。所报价格为货物和服务到需方指定地点并投入使用的最终优惠价格</w:t>
            </w:r>
          </w:p>
        </w:tc>
        <w:tc>
          <w:tcPr>
            <w:tcW w:w="1658" w:type="pct"/>
            <w:vAlign w:val="center"/>
          </w:tcPr>
          <w:p w14:paraId="36997E2C">
            <w:pPr>
              <w:rPr>
                <w:rFonts w:ascii="宋体" w:hAnsi="宋体" w:cs="宋体"/>
                <w:szCs w:val="21"/>
              </w:rPr>
            </w:pPr>
          </w:p>
        </w:tc>
      </w:tr>
      <w:tr w14:paraId="4E3AB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2" w:hRule="atLeast"/>
          <w:jc w:val="center"/>
        </w:trPr>
        <w:tc>
          <w:tcPr>
            <w:tcW w:w="288" w:type="pct"/>
            <w:vMerge w:val="restart"/>
            <w:vAlign w:val="center"/>
          </w:tcPr>
          <w:p w14:paraId="72535647">
            <w:pPr>
              <w:rPr>
                <w:rFonts w:ascii="宋体" w:hAnsi="宋体" w:cs="宋体"/>
                <w:szCs w:val="21"/>
              </w:rPr>
            </w:pPr>
            <w:r>
              <w:rPr>
                <w:rFonts w:hint="eastAsia" w:ascii="宋体" w:hAnsi="宋体" w:cs="宋体"/>
                <w:szCs w:val="21"/>
              </w:rPr>
              <w:t>2</w:t>
            </w:r>
          </w:p>
        </w:tc>
        <w:tc>
          <w:tcPr>
            <w:tcW w:w="687" w:type="pct"/>
            <w:vMerge w:val="restart"/>
            <w:vAlign w:val="center"/>
          </w:tcPr>
          <w:p w14:paraId="5B5C87C7">
            <w:pPr>
              <w:spacing w:after="0"/>
              <w:rPr>
                <w:rFonts w:ascii="宋体" w:hAnsi="宋体" w:cs="宋体"/>
                <w:szCs w:val="21"/>
              </w:rPr>
            </w:pPr>
            <w:r>
              <w:rPr>
                <w:rFonts w:hint="eastAsia" w:ascii="宋体" w:hAnsi="宋体" w:cs="宋体"/>
                <w:szCs w:val="21"/>
              </w:rPr>
              <w:t>售后服务</w:t>
            </w:r>
            <w:r>
              <w:rPr>
                <w:rFonts w:ascii="宋体" w:hAnsi="宋体" w:cs="宋体"/>
                <w:szCs w:val="21"/>
              </w:rPr>
              <w:t>要求</w:t>
            </w:r>
          </w:p>
        </w:tc>
        <w:tc>
          <w:tcPr>
            <w:tcW w:w="2367" w:type="pct"/>
            <w:vAlign w:val="center"/>
          </w:tcPr>
          <w:p w14:paraId="163DB4A0">
            <w:pPr>
              <w:spacing w:after="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供方提供货物质保周期为1 年，自项目验收合格后算起</w:t>
            </w:r>
          </w:p>
        </w:tc>
        <w:tc>
          <w:tcPr>
            <w:tcW w:w="1658" w:type="pct"/>
            <w:vAlign w:val="center"/>
          </w:tcPr>
          <w:p w14:paraId="24768588">
            <w:pPr>
              <w:rPr>
                <w:rFonts w:ascii="宋体" w:hAnsi="宋体" w:cs="宋体"/>
                <w:szCs w:val="21"/>
              </w:rPr>
            </w:pPr>
          </w:p>
        </w:tc>
      </w:tr>
      <w:tr w14:paraId="49517B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2" w:hRule="atLeast"/>
          <w:jc w:val="center"/>
        </w:trPr>
        <w:tc>
          <w:tcPr>
            <w:tcW w:w="288" w:type="pct"/>
            <w:vMerge w:val="continue"/>
            <w:vAlign w:val="center"/>
          </w:tcPr>
          <w:p w14:paraId="5DD3871A">
            <w:pPr>
              <w:rPr>
                <w:rFonts w:ascii="宋体" w:hAnsi="宋体" w:cs="宋体"/>
                <w:szCs w:val="21"/>
              </w:rPr>
            </w:pPr>
          </w:p>
        </w:tc>
        <w:tc>
          <w:tcPr>
            <w:tcW w:w="687" w:type="pct"/>
            <w:vMerge w:val="continue"/>
            <w:vAlign w:val="center"/>
          </w:tcPr>
          <w:p w14:paraId="5A360925">
            <w:pPr>
              <w:spacing w:after="0"/>
              <w:rPr>
                <w:rFonts w:ascii="宋体" w:hAnsi="宋体" w:cs="宋体"/>
                <w:szCs w:val="21"/>
              </w:rPr>
            </w:pPr>
          </w:p>
        </w:tc>
        <w:tc>
          <w:tcPr>
            <w:tcW w:w="2367" w:type="pct"/>
            <w:vAlign w:val="center"/>
          </w:tcPr>
          <w:p w14:paraId="47ADB286">
            <w:pPr>
              <w:spacing w:after="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终身维修，保修期内免费更换零配件。7×24小时技术响应，48小时内维修工程师到达维修现场，保修期自验收合格之日起计算。</w:t>
            </w:r>
          </w:p>
        </w:tc>
        <w:tc>
          <w:tcPr>
            <w:tcW w:w="1658" w:type="pct"/>
            <w:vAlign w:val="center"/>
          </w:tcPr>
          <w:p w14:paraId="4F031D6F">
            <w:pPr>
              <w:rPr>
                <w:rFonts w:ascii="宋体" w:hAnsi="宋体" w:cs="宋体"/>
                <w:szCs w:val="21"/>
              </w:rPr>
            </w:pPr>
          </w:p>
        </w:tc>
      </w:tr>
      <w:tr w14:paraId="2849C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jc w:val="center"/>
        </w:trPr>
        <w:tc>
          <w:tcPr>
            <w:tcW w:w="288" w:type="pct"/>
            <w:vAlign w:val="center"/>
          </w:tcPr>
          <w:p w14:paraId="37BD9240">
            <w:pPr>
              <w:rPr>
                <w:rFonts w:ascii="宋体" w:hAnsi="宋体" w:cs="宋体"/>
                <w:szCs w:val="21"/>
              </w:rPr>
            </w:pPr>
            <w:r>
              <w:rPr>
                <w:rFonts w:hint="eastAsia" w:ascii="宋体" w:hAnsi="宋体" w:cs="宋体"/>
                <w:szCs w:val="21"/>
              </w:rPr>
              <w:t>3</w:t>
            </w:r>
          </w:p>
        </w:tc>
        <w:tc>
          <w:tcPr>
            <w:tcW w:w="687" w:type="pct"/>
            <w:vAlign w:val="center"/>
          </w:tcPr>
          <w:p w14:paraId="5FCBA85B">
            <w:pPr>
              <w:spacing w:after="0"/>
              <w:rPr>
                <w:rFonts w:ascii="宋体" w:hAnsi="宋体" w:cs="宋体"/>
                <w:szCs w:val="21"/>
              </w:rPr>
            </w:pPr>
            <w:r>
              <w:rPr>
                <w:rFonts w:hint="eastAsia" w:ascii="宋体" w:hAnsi="宋体" w:cs="宋体"/>
                <w:szCs w:val="21"/>
              </w:rPr>
              <w:t>交货要求</w:t>
            </w:r>
          </w:p>
        </w:tc>
        <w:tc>
          <w:tcPr>
            <w:tcW w:w="2367" w:type="pct"/>
            <w:vAlign w:val="center"/>
          </w:tcPr>
          <w:p w14:paraId="6209A1F4">
            <w:pPr>
              <w:spacing w:after="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1.国产产品：签订合同之日起</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日内到货（特殊情况以合同为准）。</w:t>
            </w:r>
          </w:p>
          <w:p w14:paraId="204646D2">
            <w:pPr>
              <w:spacing w:after="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2.进口产品：签订合同之日起</w:t>
            </w:r>
            <w:r>
              <w:rPr>
                <w:rFonts w:ascii="宋体" w:hAnsi="宋体" w:cs="宋体"/>
                <w:color w:val="000000" w:themeColor="text1"/>
                <w:szCs w:val="21"/>
                <w14:textFill>
                  <w14:solidFill>
                    <w14:schemeClr w14:val="tx1"/>
                  </w14:solidFill>
                </w14:textFill>
              </w:rPr>
              <w:t>90</w:t>
            </w:r>
            <w:r>
              <w:rPr>
                <w:rFonts w:hint="eastAsia" w:ascii="宋体" w:hAnsi="宋体" w:cs="宋体"/>
                <w:color w:val="000000" w:themeColor="text1"/>
                <w:szCs w:val="21"/>
                <w14:textFill>
                  <w14:solidFill>
                    <w14:schemeClr w14:val="tx1"/>
                  </w14:solidFill>
                </w14:textFill>
              </w:rPr>
              <w:t>日内到货（特殊情况以合同为准）。</w:t>
            </w:r>
          </w:p>
        </w:tc>
        <w:tc>
          <w:tcPr>
            <w:tcW w:w="1658" w:type="pct"/>
            <w:vAlign w:val="center"/>
          </w:tcPr>
          <w:p w14:paraId="27158488">
            <w:pPr>
              <w:rPr>
                <w:rFonts w:ascii="宋体" w:hAnsi="宋体" w:cs="宋体"/>
                <w:szCs w:val="21"/>
              </w:rPr>
            </w:pPr>
          </w:p>
        </w:tc>
      </w:tr>
      <w:tr w14:paraId="54599E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288" w:type="pct"/>
            <w:vAlign w:val="center"/>
          </w:tcPr>
          <w:p w14:paraId="64744995">
            <w:pPr>
              <w:rPr>
                <w:rFonts w:ascii="宋体" w:hAnsi="宋体" w:cs="宋体"/>
                <w:szCs w:val="21"/>
              </w:rPr>
            </w:pPr>
            <w:r>
              <w:rPr>
                <w:rFonts w:hint="eastAsia" w:ascii="宋体" w:hAnsi="宋体" w:cs="宋体"/>
                <w:szCs w:val="21"/>
              </w:rPr>
              <w:t>4</w:t>
            </w:r>
          </w:p>
        </w:tc>
        <w:tc>
          <w:tcPr>
            <w:tcW w:w="687" w:type="pct"/>
            <w:vAlign w:val="center"/>
          </w:tcPr>
          <w:p w14:paraId="3F8342BA">
            <w:pPr>
              <w:spacing w:after="0"/>
              <w:rPr>
                <w:rFonts w:ascii="宋体" w:hAnsi="宋体" w:cs="宋体"/>
                <w:szCs w:val="21"/>
              </w:rPr>
            </w:pPr>
            <w:r>
              <w:rPr>
                <w:rFonts w:hint="eastAsia" w:ascii="宋体" w:hAnsi="宋体" w:cs="宋体"/>
                <w:szCs w:val="21"/>
              </w:rPr>
              <w:t>验收要求</w:t>
            </w:r>
          </w:p>
        </w:tc>
        <w:tc>
          <w:tcPr>
            <w:tcW w:w="2367" w:type="pct"/>
            <w:vAlign w:val="center"/>
          </w:tcPr>
          <w:p w14:paraId="24C30C9B">
            <w:pPr>
              <w:spacing w:after="0"/>
              <w:rPr>
                <w:rFonts w:ascii="宋体" w:hAnsi="宋体" w:cs="宋体"/>
                <w:szCs w:val="21"/>
              </w:rPr>
            </w:pPr>
            <w:r>
              <w:rPr>
                <w:rFonts w:hint="eastAsia" w:ascii="宋体" w:hAnsi="宋体" w:cs="宋体"/>
                <w:szCs w:val="21"/>
              </w:rPr>
              <w:t>抽验比例标准；逐条参数验收；有权委托第三方检验机构进行检验，特殊情况以合同为准</w:t>
            </w:r>
          </w:p>
        </w:tc>
        <w:tc>
          <w:tcPr>
            <w:tcW w:w="1658" w:type="pct"/>
            <w:vAlign w:val="center"/>
          </w:tcPr>
          <w:p w14:paraId="6D32153E">
            <w:pPr>
              <w:rPr>
                <w:rFonts w:ascii="宋体" w:hAnsi="宋体" w:cs="宋体"/>
                <w:szCs w:val="21"/>
              </w:rPr>
            </w:pPr>
          </w:p>
        </w:tc>
      </w:tr>
      <w:tr w14:paraId="205986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288" w:type="pct"/>
            <w:vAlign w:val="center"/>
          </w:tcPr>
          <w:p w14:paraId="555121E3">
            <w:pPr>
              <w:rPr>
                <w:rFonts w:ascii="宋体" w:hAnsi="宋体" w:cs="宋体"/>
                <w:szCs w:val="21"/>
              </w:rPr>
            </w:pPr>
            <w:r>
              <w:rPr>
                <w:rFonts w:hint="eastAsia" w:ascii="宋体" w:hAnsi="宋体" w:cs="宋体"/>
                <w:szCs w:val="21"/>
              </w:rPr>
              <w:t>5</w:t>
            </w:r>
          </w:p>
        </w:tc>
        <w:tc>
          <w:tcPr>
            <w:tcW w:w="687" w:type="pct"/>
            <w:vAlign w:val="center"/>
          </w:tcPr>
          <w:p w14:paraId="3E2893F1">
            <w:pPr>
              <w:spacing w:after="0"/>
              <w:rPr>
                <w:rFonts w:ascii="宋体" w:hAnsi="宋体" w:cs="宋体"/>
                <w:szCs w:val="21"/>
              </w:rPr>
            </w:pPr>
            <w:r>
              <w:rPr>
                <w:rFonts w:hint="eastAsia" w:ascii="宋体" w:hAnsi="宋体" w:cs="宋体"/>
                <w:szCs w:val="21"/>
              </w:rPr>
              <w:t>付款</w:t>
            </w:r>
            <w:r>
              <w:rPr>
                <w:rFonts w:ascii="宋体" w:hAnsi="宋体" w:cs="宋体"/>
                <w:szCs w:val="21"/>
              </w:rPr>
              <w:t>方式</w:t>
            </w:r>
          </w:p>
        </w:tc>
        <w:tc>
          <w:tcPr>
            <w:tcW w:w="2367" w:type="pct"/>
            <w:vAlign w:val="center"/>
          </w:tcPr>
          <w:p w14:paraId="755E7095">
            <w:pPr>
              <w:pStyle w:val="10"/>
              <w:spacing w:after="0"/>
              <w:ind w:firstLine="0" w:firstLineChars="0"/>
              <w:rPr>
                <w:rFonts w:ascii="宋体" w:hAnsi="宋体" w:cs="宋体"/>
                <w:szCs w:val="21"/>
              </w:rPr>
            </w:pPr>
            <w:r>
              <w:rPr>
                <w:rFonts w:hint="eastAsia" w:ascii="宋体" w:hAnsi="宋体" w:cs="宋体"/>
                <w:szCs w:val="21"/>
              </w:rPr>
              <w:t>1.合同签定后15个工作日内预付合同总额30%的货款；货到现场安装调试完毕，所有货物使用无质量问题，验收合格后15个工作日内支付合同总额60%的货款；自验收合格之日起1年后15个工作日内支付其余10%的货款。</w:t>
            </w:r>
          </w:p>
          <w:p w14:paraId="3A3C5964">
            <w:pPr>
              <w:pStyle w:val="10"/>
              <w:spacing w:after="0"/>
              <w:ind w:firstLine="0" w:firstLineChars="0"/>
              <w:rPr>
                <w:rFonts w:ascii="宋体" w:hAnsi="宋体" w:cs="宋体"/>
                <w:szCs w:val="21"/>
              </w:rPr>
            </w:pPr>
            <w:r>
              <w:rPr>
                <w:rFonts w:ascii="宋体" w:hAnsi="宋体" w:cs="宋体"/>
                <w:szCs w:val="21"/>
              </w:rPr>
              <w:t>2.</w:t>
            </w:r>
            <w:r>
              <w:rPr>
                <w:rFonts w:hint="eastAsia" w:ascii="宋体" w:hAnsi="宋体" w:cs="宋体"/>
                <w:szCs w:val="21"/>
              </w:rPr>
              <w:t>结算周期自供方提供发票等结算手续齐全日期为准。</w:t>
            </w:r>
          </w:p>
        </w:tc>
        <w:tc>
          <w:tcPr>
            <w:tcW w:w="1658" w:type="pct"/>
            <w:vAlign w:val="center"/>
          </w:tcPr>
          <w:p w14:paraId="191A79AA">
            <w:pPr>
              <w:rPr>
                <w:rFonts w:ascii="宋体" w:hAnsi="宋体" w:cs="宋体"/>
                <w:szCs w:val="21"/>
              </w:rPr>
            </w:pPr>
          </w:p>
        </w:tc>
      </w:tr>
    </w:tbl>
    <w:p w14:paraId="35BD8A4A">
      <w:pPr>
        <w:spacing w:line="360" w:lineRule="auto"/>
        <w:rPr>
          <w:b/>
          <w:bCs/>
          <w:szCs w:val="21"/>
        </w:rPr>
      </w:pPr>
    </w:p>
    <w:p w14:paraId="43DD58F8">
      <w:pPr>
        <w:spacing w:line="360" w:lineRule="auto"/>
        <w:rPr>
          <w:b/>
          <w:bCs/>
          <w:sz w:val="24"/>
          <w:szCs w:val="24"/>
        </w:rPr>
      </w:pPr>
      <w:r>
        <w:rPr>
          <w:rFonts w:hint="eastAsia"/>
          <w:b/>
          <w:bCs/>
          <w:sz w:val="24"/>
          <w:szCs w:val="24"/>
          <w:lang w:val="en-US" w:eastAsia="zh-CN"/>
        </w:rPr>
        <w:t>四、</w:t>
      </w:r>
      <w:r>
        <w:rPr>
          <w:b/>
          <w:bCs/>
          <w:sz w:val="24"/>
          <w:szCs w:val="24"/>
        </w:rPr>
        <w:t>技术要求点对点应答表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995"/>
        <w:gridCol w:w="1995"/>
        <w:gridCol w:w="1102"/>
        <w:gridCol w:w="1540"/>
      </w:tblGrid>
      <w:tr w14:paraId="2F0C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0A199736">
            <w:pPr>
              <w:widowControl/>
              <w:snapToGrid w:val="0"/>
              <w:jc w:val="center"/>
              <w:rPr>
                <w:kern w:val="0"/>
                <w:szCs w:val="21"/>
              </w:rPr>
            </w:pPr>
            <w:r>
              <w:rPr>
                <w:kern w:val="0"/>
                <w:szCs w:val="21"/>
              </w:rPr>
              <w:t>序号</w:t>
            </w:r>
          </w:p>
        </w:tc>
        <w:tc>
          <w:tcPr>
            <w:tcW w:w="2150" w:type="pct"/>
            <w:shd w:val="clear" w:color="auto" w:fill="auto"/>
            <w:vAlign w:val="center"/>
          </w:tcPr>
          <w:p w14:paraId="4FC26DA0">
            <w:pPr>
              <w:snapToGrid w:val="0"/>
              <w:jc w:val="center"/>
              <w:rPr>
                <w:kern w:val="0"/>
                <w:szCs w:val="21"/>
              </w:rPr>
            </w:pPr>
            <w:r>
              <w:rPr>
                <w:kern w:val="0"/>
                <w:szCs w:val="21"/>
              </w:rPr>
              <w:t>招标要求</w:t>
            </w:r>
          </w:p>
        </w:tc>
        <w:tc>
          <w:tcPr>
            <w:tcW w:w="1074" w:type="pct"/>
            <w:shd w:val="clear" w:color="auto" w:fill="auto"/>
            <w:vAlign w:val="center"/>
          </w:tcPr>
          <w:p w14:paraId="4E5025EC">
            <w:pPr>
              <w:widowControl/>
              <w:snapToGrid w:val="0"/>
              <w:jc w:val="center"/>
              <w:rPr>
                <w:kern w:val="0"/>
                <w:szCs w:val="21"/>
              </w:rPr>
            </w:pPr>
            <w:r>
              <w:rPr>
                <w:kern w:val="0"/>
                <w:szCs w:val="21"/>
              </w:rPr>
              <w:t>投标应答</w:t>
            </w:r>
          </w:p>
        </w:tc>
        <w:tc>
          <w:tcPr>
            <w:tcW w:w="593" w:type="pct"/>
            <w:shd w:val="clear" w:color="auto" w:fill="auto"/>
            <w:vAlign w:val="center"/>
          </w:tcPr>
          <w:p w14:paraId="3B56DB4B">
            <w:pPr>
              <w:widowControl/>
              <w:snapToGrid w:val="0"/>
              <w:jc w:val="center"/>
              <w:rPr>
                <w:kern w:val="0"/>
                <w:szCs w:val="21"/>
              </w:rPr>
            </w:pPr>
            <w:r>
              <w:rPr>
                <w:kern w:val="0"/>
                <w:szCs w:val="21"/>
              </w:rPr>
              <w:t>偏离</w:t>
            </w:r>
          </w:p>
          <w:p w14:paraId="4B0FB358">
            <w:pPr>
              <w:widowControl/>
              <w:snapToGrid w:val="0"/>
              <w:jc w:val="center"/>
              <w:rPr>
                <w:kern w:val="0"/>
                <w:szCs w:val="21"/>
              </w:rPr>
            </w:pPr>
            <w:r>
              <w:rPr>
                <w:kern w:val="0"/>
                <w:szCs w:val="21"/>
              </w:rPr>
              <w:t>说明</w:t>
            </w:r>
          </w:p>
        </w:tc>
        <w:tc>
          <w:tcPr>
            <w:tcW w:w="829" w:type="pct"/>
            <w:shd w:val="clear" w:color="auto" w:fill="auto"/>
            <w:vAlign w:val="center"/>
          </w:tcPr>
          <w:p w14:paraId="7467F0B8">
            <w:pPr>
              <w:widowControl/>
              <w:snapToGrid w:val="0"/>
              <w:jc w:val="center"/>
              <w:rPr>
                <w:kern w:val="0"/>
                <w:szCs w:val="21"/>
              </w:rPr>
            </w:pPr>
            <w:r>
              <w:rPr>
                <w:rFonts w:hint="eastAsia"/>
                <w:kern w:val="0"/>
                <w:szCs w:val="21"/>
              </w:rPr>
              <w:t>技术支撑材料所在页码</w:t>
            </w:r>
          </w:p>
        </w:tc>
      </w:tr>
      <w:tr w14:paraId="56BE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EBF2D12">
            <w:pPr>
              <w:widowControl/>
              <w:snapToGrid w:val="0"/>
              <w:jc w:val="center"/>
              <w:rPr>
                <w:kern w:val="0"/>
                <w:szCs w:val="21"/>
              </w:rPr>
            </w:pPr>
            <w:r>
              <w:rPr>
                <w:rFonts w:hint="eastAsia"/>
                <w:kern w:val="0"/>
                <w:szCs w:val="21"/>
              </w:rPr>
              <w:t>1</w:t>
            </w:r>
          </w:p>
        </w:tc>
        <w:tc>
          <w:tcPr>
            <w:tcW w:w="2150" w:type="pct"/>
            <w:shd w:val="clear" w:color="auto" w:fill="auto"/>
            <w:vAlign w:val="center"/>
          </w:tcPr>
          <w:p w14:paraId="4AF0D05A">
            <w:pPr>
              <w:widowControl/>
              <w:snapToGrid w:val="0"/>
              <w:jc w:val="left"/>
              <w:rPr>
                <w:kern w:val="0"/>
                <w:szCs w:val="21"/>
              </w:rPr>
            </w:pPr>
            <w:r>
              <w:t>产品用途：手术照明使用方便移动</w:t>
            </w:r>
          </w:p>
        </w:tc>
        <w:tc>
          <w:tcPr>
            <w:tcW w:w="1074" w:type="pct"/>
            <w:shd w:val="clear" w:color="auto" w:fill="auto"/>
            <w:vAlign w:val="center"/>
          </w:tcPr>
          <w:p w14:paraId="31D1A6C9">
            <w:pPr>
              <w:widowControl/>
              <w:snapToGrid w:val="0"/>
              <w:jc w:val="left"/>
              <w:rPr>
                <w:kern w:val="0"/>
                <w:szCs w:val="21"/>
              </w:rPr>
            </w:pPr>
          </w:p>
        </w:tc>
        <w:tc>
          <w:tcPr>
            <w:tcW w:w="593" w:type="pct"/>
            <w:shd w:val="clear" w:color="auto" w:fill="auto"/>
            <w:vAlign w:val="center"/>
          </w:tcPr>
          <w:p w14:paraId="2CE5A215">
            <w:pPr>
              <w:widowControl/>
              <w:snapToGrid w:val="0"/>
              <w:jc w:val="left"/>
              <w:rPr>
                <w:kern w:val="0"/>
                <w:szCs w:val="21"/>
              </w:rPr>
            </w:pPr>
          </w:p>
        </w:tc>
        <w:tc>
          <w:tcPr>
            <w:tcW w:w="829" w:type="pct"/>
            <w:shd w:val="clear" w:color="auto" w:fill="auto"/>
            <w:vAlign w:val="center"/>
          </w:tcPr>
          <w:p w14:paraId="46925478">
            <w:pPr>
              <w:widowControl/>
              <w:snapToGrid w:val="0"/>
              <w:jc w:val="left"/>
              <w:rPr>
                <w:kern w:val="0"/>
                <w:szCs w:val="21"/>
              </w:rPr>
            </w:pPr>
          </w:p>
        </w:tc>
      </w:tr>
      <w:tr w14:paraId="62F8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09B4A0B6">
            <w:pPr>
              <w:widowControl/>
              <w:snapToGrid w:val="0"/>
              <w:jc w:val="center"/>
              <w:rPr>
                <w:kern w:val="0"/>
                <w:szCs w:val="21"/>
              </w:rPr>
            </w:pPr>
            <w:r>
              <w:rPr>
                <w:rFonts w:hint="eastAsia"/>
                <w:kern w:val="0"/>
                <w:szCs w:val="21"/>
              </w:rPr>
              <w:t>2</w:t>
            </w:r>
          </w:p>
        </w:tc>
        <w:tc>
          <w:tcPr>
            <w:tcW w:w="2150" w:type="pct"/>
            <w:shd w:val="clear" w:color="auto" w:fill="auto"/>
            <w:vAlign w:val="center"/>
          </w:tcPr>
          <w:p w14:paraId="3F79C585">
            <w:pPr>
              <w:adjustRightInd w:val="0"/>
              <w:snapToGrid w:val="0"/>
              <w:jc w:val="left"/>
              <w:rPr>
                <w:rFonts w:ascii="宋体" w:hAnsi="宋体" w:cs="宋体"/>
                <w:sz w:val="24"/>
              </w:rPr>
            </w:pPr>
            <w:r>
              <w:rPr>
                <w:rFonts w:hint="eastAsia"/>
                <w:highlight w:val="none"/>
              </w:rPr>
              <w:sym w:font="Wingdings" w:char="F0AB"/>
            </w:r>
            <w:r>
              <w:rPr>
                <w:rFonts w:hint="eastAsia"/>
                <w:highlight w:val="none"/>
              </w:rPr>
              <w:t>灯头型号LED500</w:t>
            </w:r>
          </w:p>
        </w:tc>
        <w:tc>
          <w:tcPr>
            <w:tcW w:w="1074" w:type="pct"/>
            <w:shd w:val="clear" w:color="auto" w:fill="auto"/>
            <w:vAlign w:val="center"/>
          </w:tcPr>
          <w:p w14:paraId="404C5E65">
            <w:pPr>
              <w:widowControl/>
              <w:snapToGrid w:val="0"/>
              <w:jc w:val="left"/>
              <w:rPr>
                <w:kern w:val="0"/>
                <w:szCs w:val="21"/>
              </w:rPr>
            </w:pPr>
          </w:p>
        </w:tc>
        <w:tc>
          <w:tcPr>
            <w:tcW w:w="593" w:type="pct"/>
            <w:shd w:val="clear" w:color="auto" w:fill="auto"/>
            <w:vAlign w:val="center"/>
          </w:tcPr>
          <w:p w14:paraId="3AF9A100">
            <w:pPr>
              <w:widowControl/>
              <w:snapToGrid w:val="0"/>
              <w:jc w:val="left"/>
              <w:rPr>
                <w:kern w:val="0"/>
                <w:szCs w:val="21"/>
              </w:rPr>
            </w:pPr>
          </w:p>
        </w:tc>
        <w:tc>
          <w:tcPr>
            <w:tcW w:w="829" w:type="pct"/>
            <w:shd w:val="clear" w:color="auto" w:fill="auto"/>
            <w:vAlign w:val="center"/>
          </w:tcPr>
          <w:p w14:paraId="0E6A20A3">
            <w:pPr>
              <w:widowControl/>
              <w:snapToGrid w:val="0"/>
              <w:jc w:val="left"/>
              <w:rPr>
                <w:kern w:val="0"/>
                <w:szCs w:val="21"/>
              </w:rPr>
            </w:pPr>
          </w:p>
        </w:tc>
      </w:tr>
      <w:tr w14:paraId="0115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264DF6C">
            <w:pPr>
              <w:widowControl/>
              <w:snapToGrid w:val="0"/>
              <w:jc w:val="center"/>
              <w:rPr>
                <w:kern w:val="0"/>
                <w:szCs w:val="21"/>
              </w:rPr>
            </w:pPr>
            <w:r>
              <w:rPr>
                <w:rFonts w:hint="eastAsia"/>
                <w:kern w:val="0"/>
                <w:szCs w:val="21"/>
              </w:rPr>
              <w:t>3</w:t>
            </w:r>
          </w:p>
        </w:tc>
        <w:tc>
          <w:tcPr>
            <w:tcW w:w="2150" w:type="pct"/>
            <w:shd w:val="clear" w:color="auto" w:fill="auto"/>
            <w:vAlign w:val="center"/>
          </w:tcPr>
          <w:p w14:paraId="19CA6DD8">
            <w:pPr>
              <w:widowControl/>
              <w:snapToGrid w:val="0"/>
              <w:jc w:val="left"/>
              <w:rPr>
                <w:kern w:val="0"/>
                <w:szCs w:val="21"/>
              </w:rPr>
            </w:pPr>
            <w:r>
              <w:rPr>
                <w:rFonts w:hint="eastAsia"/>
              </w:rPr>
              <w:t>中心照度 Ec（Lx）可调</w:t>
            </w:r>
            <w:r>
              <w:rPr>
                <w:rFonts w:hint="eastAsia"/>
                <w:lang w:eastAsia="zh-CN"/>
              </w:rPr>
              <w:t>：</w:t>
            </w:r>
            <w:r>
              <w:rPr>
                <w:rFonts w:hint="eastAsia"/>
              </w:rPr>
              <w:t>40000≤Ec≤160000</w:t>
            </w:r>
          </w:p>
        </w:tc>
        <w:tc>
          <w:tcPr>
            <w:tcW w:w="1074" w:type="pct"/>
            <w:shd w:val="clear" w:color="auto" w:fill="auto"/>
            <w:vAlign w:val="center"/>
          </w:tcPr>
          <w:p w14:paraId="05298438">
            <w:pPr>
              <w:widowControl/>
              <w:snapToGrid w:val="0"/>
              <w:jc w:val="left"/>
              <w:rPr>
                <w:kern w:val="0"/>
                <w:szCs w:val="21"/>
              </w:rPr>
            </w:pPr>
          </w:p>
        </w:tc>
        <w:tc>
          <w:tcPr>
            <w:tcW w:w="593" w:type="pct"/>
            <w:shd w:val="clear" w:color="auto" w:fill="auto"/>
            <w:vAlign w:val="center"/>
          </w:tcPr>
          <w:p w14:paraId="4041F545">
            <w:pPr>
              <w:widowControl/>
              <w:snapToGrid w:val="0"/>
              <w:jc w:val="left"/>
              <w:rPr>
                <w:kern w:val="0"/>
                <w:szCs w:val="21"/>
              </w:rPr>
            </w:pPr>
          </w:p>
        </w:tc>
        <w:tc>
          <w:tcPr>
            <w:tcW w:w="829" w:type="pct"/>
            <w:shd w:val="clear" w:color="auto" w:fill="auto"/>
            <w:vAlign w:val="center"/>
          </w:tcPr>
          <w:p w14:paraId="59FC451E">
            <w:pPr>
              <w:widowControl/>
              <w:snapToGrid w:val="0"/>
              <w:jc w:val="left"/>
              <w:rPr>
                <w:kern w:val="0"/>
                <w:szCs w:val="21"/>
              </w:rPr>
            </w:pPr>
          </w:p>
        </w:tc>
      </w:tr>
      <w:tr w14:paraId="47AC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2BDE7F7A">
            <w:pPr>
              <w:widowControl/>
              <w:snapToGrid w:val="0"/>
              <w:jc w:val="center"/>
              <w:rPr>
                <w:kern w:val="0"/>
                <w:szCs w:val="21"/>
              </w:rPr>
            </w:pPr>
            <w:r>
              <w:rPr>
                <w:rFonts w:hint="eastAsia"/>
                <w:kern w:val="0"/>
                <w:szCs w:val="21"/>
              </w:rPr>
              <w:t>4</w:t>
            </w:r>
          </w:p>
        </w:tc>
        <w:tc>
          <w:tcPr>
            <w:tcW w:w="2150" w:type="pct"/>
            <w:shd w:val="clear" w:color="auto" w:fill="auto"/>
            <w:vAlign w:val="center"/>
          </w:tcPr>
          <w:p w14:paraId="62053DB3">
            <w:pPr>
              <w:widowControl/>
              <w:snapToGrid w:val="0"/>
              <w:jc w:val="left"/>
              <w:rPr>
                <w:rFonts w:hint="eastAsia" w:eastAsia="宋体"/>
                <w:kern w:val="0"/>
                <w:szCs w:val="21"/>
                <w:lang w:eastAsia="zh-CN"/>
              </w:rPr>
            </w:pPr>
            <w:r>
              <w:rPr>
                <w:rFonts w:hint="eastAsia"/>
              </w:rPr>
              <w:t>光斑直径</w:t>
            </w:r>
            <w:r>
              <w:rPr>
                <w:rFonts w:hint="eastAsia"/>
                <w:lang w:eastAsia="zh-CN"/>
              </w:rPr>
              <w:t>：</w:t>
            </w:r>
            <w:r>
              <w:rPr>
                <w:rFonts w:hint="eastAsia"/>
              </w:rPr>
              <w:t>100-300mm</w:t>
            </w:r>
          </w:p>
        </w:tc>
        <w:tc>
          <w:tcPr>
            <w:tcW w:w="1074" w:type="pct"/>
            <w:shd w:val="clear" w:color="auto" w:fill="auto"/>
            <w:vAlign w:val="center"/>
          </w:tcPr>
          <w:p w14:paraId="26450528">
            <w:pPr>
              <w:widowControl/>
              <w:snapToGrid w:val="0"/>
              <w:jc w:val="left"/>
              <w:rPr>
                <w:kern w:val="0"/>
                <w:szCs w:val="21"/>
              </w:rPr>
            </w:pPr>
          </w:p>
        </w:tc>
        <w:tc>
          <w:tcPr>
            <w:tcW w:w="593" w:type="pct"/>
            <w:shd w:val="clear" w:color="auto" w:fill="auto"/>
            <w:vAlign w:val="center"/>
          </w:tcPr>
          <w:p w14:paraId="49C5A663">
            <w:pPr>
              <w:widowControl/>
              <w:snapToGrid w:val="0"/>
              <w:jc w:val="left"/>
              <w:rPr>
                <w:kern w:val="0"/>
                <w:szCs w:val="21"/>
              </w:rPr>
            </w:pPr>
          </w:p>
        </w:tc>
        <w:tc>
          <w:tcPr>
            <w:tcW w:w="829" w:type="pct"/>
            <w:shd w:val="clear" w:color="auto" w:fill="auto"/>
            <w:vAlign w:val="center"/>
          </w:tcPr>
          <w:p w14:paraId="21600EC2">
            <w:pPr>
              <w:widowControl/>
              <w:snapToGrid w:val="0"/>
              <w:jc w:val="left"/>
              <w:rPr>
                <w:kern w:val="0"/>
                <w:szCs w:val="21"/>
              </w:rPr>
            </w:pPr>
          </w:p>
        </w:tc>
      </w:tr>
      <w:tr w14:paraId="6562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2D19ECB">
            <w:pPr>
              <w:widowControl/>
              <w:snapToGrid w:val="0"/>
              <w:jc w:val="center"/>
              <w:rPr>
                <w:kern w:val="0"/>
                <w:szCs w:val="21"/>
              </w:rPr>
            </w:pPr>
            <w:r>
              <w:rPr>
                <w:rFonts w:hint="eastAsia"/>
                <w:kern w:val="0"/>
                <w:szCs w:val="21"/>
              </w:rPr>
              <w:t>5</w:t>
            </w:r>
          </w:p>
        </w:tc>
        <w:tc>
          <w:tcPr>
            <w:tcW w:w="2150" w:type="pct"/>
            <w:shd w:val="clear" w:color="auto" w:fill="auto"/>
            <w:vAlign w:val="center"/>
          </w:tcPr>
          <w:p w14:paraId="6EF2E18E">
            <w:pPr>
              <w:widowControl/>
              <w:snapToGrid w:val="0"/>
              <w:jc w:val="left"/>
              <w:rPr>
                <w:rFonts w:hint="eastAsia" w:eastAsia="宋体"/>
                <w:kern w:val="0"/>
                <w:szCs w:val="21"/>
                <w:lang w:eastAsia="zh-CN"/>
              </w:rPr>
            </w:pPr>
            <w:r>
              <w:rPr>
                <w:rFonts w:hint="eastAsia"/>
              </w:rPr>
              <w:t>光柱深度≥800mm</w:t>
            </w:r>
          </w:p>
        </w:tc>
        <w:tc>
          <w:tcPr>
            <w:tcW w:w="1074" w:type="pct"/>
            <w:shd w:val="clear" w:color="auto" w:fill="auto"/>
            <w:vAlign w:val="center"/>
          </w:tcPr>
          <w:p w14:paraId="24B3F8D4">
            <w:pPr>
              <w:widowControl/>
              <w:snapToGrid w:val="0"/>
              <w:jc w:val="left"/>
              <w:rPr>
                <w:kern w:val="0"/>
                <w:szCs w:val="21"/>
              </w:rPr>
            </w:pPr>
          </w:p>
        </w:tc>
        <w:tc>
          <w:tcPr>
            <w:tcW w:w="593" w:type="pct"/>
            <w:shd w:val="clear" w:color="auto" w:fill="auto"/>
            <w:vAlign w:val="center"/>
          </w:tcPr>
          <w:p w14:paraId="04AD69B7">
            <w:pPr>
              <w:widowControl/>
              <w:snapToGrid w:val="0"/>
              <w:jc w:val="left"/>
              <w:rPr>
                <w:kern w:val="0"/>
                <w:szCs w:val="21"/>
              </w:rPr>
            </w:pPr>
          </w:p>
        </w:tc>
        <w:tc>
          <w:tcPr>
            <w:tcW w:w="829" w:type="pct"/>
            <w:shd w:val="clear" w:color="auto" w:fill="auto"/>
            <w:vAlign w:val="center"/>
          </w:tcPr>
          <w:p w14:paraId="37E52474">
            <w:pPr>
              <w:widowControl/>
              <w:snapToGrid w:val="0"/>
              <w:jc w:val="left"/>
              <w:rPr>
                <w:kern w:val="0"/>
                <w:szCs w:val="21"/>
              </w:rPr>
            </w:pPr>
          </w:p>
        </w:tc>
      </w:tr>
      <w:tr w14:paraId="0461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09CBCAC">
            <w:pPr>
              <w:widowControl/>
              <w:snapToGrid w:val="0"/>
              <w:jc w:val="center"/>
              <w:rPr>
                <w:kern w:val="0"/>
                <w:szCs w:val="21"/>
              </w:rPr>
            </w:pPr>
            <w:r>
              <w:rPr>
                <w:rFonts w:hint="eastAsia"/>
                <w:kern w:val="0"/>
                <w:szCs w:val="21"/>
              </w:rPr>
              <w:t>6</w:t>
            </w:r>
          </w:p>
        </w:tc>
        <w:tc>
          <w:tcPr>
            <w:tcW w:w="2150" w:type="pct"/>
            <w:shd w:val="clear" w:color="auto" w:fill="auto"/>
            <w:vAlign w:val="center"/>
          </w:tcPr>
          <w:p w14:paraId="74505A0C">
            <w:pPr>
              <w:widowControl/>
              <w:snapToGrid w:val="0"/>
              <w:jc w:val="left"/>
              <w:rPr>
                <w:rFonts w:hint="eastAsia" w:eastAsia="宋体"/>
                <w:kern w:val="0"/>
                <w:szCs w:val="21"/>
                <w:lang w:eastAsia="zh-CN"/>
              </w:rPr>
            </w:pPr>
            <w:r>
              <w:rPr>
                <w:rFonts w:hint="eastAsia"/>
              </w:rPr>
              <w:t>显色指数</w:t>
            </w:r>
            <w:r>
              <w:rPr>
                <w:rFonts w:hint="eastAsia"/>
                <w:lang w:eastAsia="zh-CN"/>
              </w:rPr>
              <w:t>：</w:t>
            </w:r>
            <w:r>
              <w:rPr>
                <w:rFonts w:hint="eastAsia"/>
              </w:rPr>
              <w:t>85≤Ra≤100</w:t>
            </w:r>
          </w:p>
        </w:tc>
        <w:tc>
          <w:tcPr>
            <w:tcW w:w="1074" w:type="pct"/>
            <w:shd w:val="clear" w:color="auto" w:fill="auto"/>
            <w:vAlign w:val="center"/>
          </w:tcPr>
          <w:p w14:paraId="22D7383F">
            <w:pPr>
              <w:widowControl/>
              <w:snapToGrid w:val="0"/>
              <w:jc w:val="center"/>
              <w:rPr>
                <w:kern w:val="0"/>
                <w:szCs w:val="21"/>
              </w:rPr>
            </w:pPr>
          </w:p>
        </w:tc>
        <w:tc>
          <w:tcPr>
            <w:tcW w:w="593" w:type="pct"/>
            <w:shd w:val="clear" w:color="auto" w:fill="auto"/>
            <w:vAlign w:val="center"/>
          </w:tcPr>
          <w:p w14:paraId="422D6429">
            <w:pPr>
              <w:widowControl/>
              <w:snapToGrid w:val="0"/>
              <w:jc w:val="center"/>
              <w:rPr>
                <w:kern w:val="0"/>
                <w:szCs w:val="21"/>
              </w:rPr>
            </w:pPr>
          </w:p>
        </w:tc>
        <w:tc>
          <w:tcPr>
            <w:tcW w:w="829" w:type="pct"/>
            <w:shd w:val="clear" w:color="auto" w:fill="auto"/>
            <w:vAlign w:val="center"/>
          </w:tcPr>
          <w:p w14:paraId="248055D9">
            <w:pPr>
              <w:widowControl/>
              <w:snapToGrid w:val="0"/>
              <w:jc w:val="center"/>
              <w:rPr>
                <w:kern w:val="0"/>
                <w:szCs w:val="21"/>
              </w:rPr>
            </w:pPr>
          </w:p>
        </w:tc>
      </w:tr>
      <w:tr w14:paraId="718F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DB7652F">
            <w:pPr>
              <w:widowControl/>
              <w:snapToGrid w:val="0"/>
              <w:jc w:val="center"/>
              <w:rPr>
                <w:kern w:val="0"/>
                <w:szCs w:val="21"/>
              </w:rPr>
            </w:pPr>
            <w:r>
              <w:rPr>
                <w:rFonts w:hint="eastAsia"/>
                <w:kern w:val="0"/>
                <w:szCs w:val="21"/>
              </w:rPr>
              <w:t>7</w:t>
            </w:r>
          </w:p>
        </w:tc>
        <w:tc>
          <w:tcPr>
            <w:tcW w:w="2150" w:type="pct"/>
            <w:shd w:val="clear" w:color="auto" w:fill="auto"/>
            <w:vAlign w:val="center"/>
          </w:tcPr>
          <w:p w14:paraId="1ED17F1D">
            <w:pPr>
              <w:widowControl/>
              <w:snapToGrid w:val="0"/>
              <w:jc w:val="left"/>
              <w:rPr>
                <w:rFonts w:hint="eastAsia" w:ascii="宋体" w:hAnsi="宋体" w:eastAsia="宋体" w:cs="宋体"/>
                <w:bCs/>
                <w:szCs w:val="21"/>
                <w:lang w:eastAsia="zh-CN"/>
              </w:rPr>
            </w:pPr>
            <w:r>
              <w:rPr>
                <w:rFonts w:hint="eastAsia"/>
              </w:rPr>
              <w:t>色温（K）连续可调</w:t>
            </w:r>
            <w:r>
              <w:rPr>
                <w:rFonts w:hint="eastAsia"/>
                <w:lang w:eastAsia="zh-CN"/>
              </w:rPr>
              <w:t>：</w:t>
            </w:r>
            <w:r>
              <w:rPr>
                <w:rFonts w:hint="eastAsia"/>
              </w:rPr>
              <w:t>3000K≤Tc≤6700K</w:t>
            </w:r>
          </w:p>
        </w:tc>
        <w:tc>
          <w:tcPr>
            <w:tcW w:w="1074" w:type="pct"/>
            <w:shd w:val="clear" w:color="auto" w:fill="auto"/>
            <w:vAlign w:val="center"/>
          </w:tcPr>
          <w:p w14:paraId="4E150B5E">
            <w:pPr>
              <w:widowControl/>
              <w:snapToGrid w:val="0"/>
              <w:jc w:val="center"/>
              <w:rPr>
                <w:kern w:val="0"/>
                <w:szCs w:val="21"/>
              </w:rPr>
            </w:pPr>
          </w:p>
        </w:tc>
        <w:tc>
          <w:tcPr>
            <w:tcW w:w="593" w:type="pct"/>
            <w:shd w:val="clear" w:color="auto" w:fill="auto"/>
            <w:vAlign w:val="center"/>
          </w:tcPr>
          <w:p w14:paraId="0867F4DC">
            <w:pPr>
              <w:widowControl/>
              <w:snapToGrid w:val="0"/>
              <w:jc w:val="center"/>
              <w:rPr>
                <w:kern w:val="0"/>
                <w:szCs w:val="21"/>
              </w:rPr>
            </w:pPr>
          </w:p>
        </w:tc>
        <w:tc>
          <w:tcPr>
            <w:tcW w:w="829" w:type="pct"/>
            <w:shd w:val="clear" w:color="auto" w:fill="auto"/>
            <w:vAlign w:val="center"/>
          </w:tcPr>
          <w:p w14:paraId="204DCBEA">
            <w:pPr>
              <w:widowControl/>
              <w:snapToGrid w:val="0"/>
              <w:jc w:val="center"/>
              <w:rPr>
                <w:kern w:val="0"/>
                <w:szCs w:val="21"/>
              </w:rPr>
            </w:pPr>
          </w:p>
        </w:tc>
      </w:tr>
      <w:tr w14:paraId="0DAE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08489173">
            <w:pPr>
              <w:widowControl/>
              <w:snapToGrid w:val="0"/>
              <w:jc w:val="center"/>
              <w:rPr>
                <w:kern w:val="0"/>
                <w:szCs w:val="21"/>
              </w:rPr>
            </w:pPr>
            <w:r>
              <w:rPr>
                <w:rFonts w:hint="eastAsia"/>
                <w:kern w:val="0"/>
                <w:szCs w:val="21"/>
              </w:rPr>
              <w:t>8</w:t>
            </w:r>
          </w:p>
        </w:tc>
        <w:tc>
          <w:tcPr>
            <w:tcW w:w="2150" w:type="pct"/>
            <w:shd w:val="clear" w:color="auto" w:fill="auto"/>
            <w:vAlign w:val="center"/>
          </w:tcPr>
          <w:p w14:paraId="36375033">
            <w:pPr>
              <w:widowControl/>
              <w:snapToGrid w:val="0"/>
              <w:jc w:val="left"/>
              <w:rPr>
                <w:rFonts w:hint="eastAsia" w:ascii="宋体" w:hAnsi="宋体" w:eastAsia="宋体" w:cs="宋体"/>
                <w:bCs/>
                <w:szCs w:val="21"/>
                <w:lang w:eastAsia="zh-CN"/>
              </w:rPr>
            </w:pPr>
            <w:r>
              <w:rPr>
                <w:rFonts w:hint="eastAsia"/>
              </w:rPr>
              <w:t>最大辐照度≤650（W/㎡</w:t>
            </w:r>
            <w:r>
              <w:rPr>
                <w:rFonts w:hint="eastAsia"/>
                <w:lang w:eastAsia="zh-CN"/>
              </w:rPr>
              <w:t>）</w:t>
            </w:r>
          </w:p>
        </w:tc>
        <w:tc>
          <w:tcPr>
            <w:tcW w:w="1074" w:type="pct"/>
            <w:shd w:val="clear" w:color="auto" w:fill="auto"/>
            <w:vAlign w:val="center"/>
          </w:tcPr>
          <w:p w14:paraId="4F2343D9">
            <w:pPr>
              <w:widowControl/>
              <w:snapToGrid w:val="0"/>
              <w:jc w:val="center"/>
              <w:rPr>
                <w:kern w:val="0"/>
                <w:szCs w:val="21"/>
              </w:rPr>
            </w:pPr>
          </w:p>
        </w:tc>
        <w:tc>
          <w:tcPr>
            <w:tcW w:w="593" w:type="pct"/>
            <w:shd w:val="clear" w:color="auto" w:fill="auto"/>
            <w:vAlign w:val="center"/>
          </w:tcPr>
          <w:p w14:paraId="5A2D69C4">
            <w:pPr>
              <w:widowControl/>
              <w:snapToGrid w:val="0"/>
              <w:jc w:val="center"/>
              <w:rPr>
                <w:kern w:val="0"/>
                <w:szCs w:val="21"/>
              </w:rPr>
            </w:pPr>
          </w:p>
        </w:tc>
        <w:tc>
          <w:tcPr>
            <w:tcW w:w="829" w:type="pct"/>
            <w:shd w:val="clear" w:color="auto" w:fill="auto"/>
            <w:vAlign w:val="center"/>
          </w:tcPr>
          <w:p w14:paraId="0B456A52">
            <w:pPr>
              <w:widowControl/>
              <w:snapToGrid w:val="0"/>
              <w:jc w:val="center"/>
              <w:rPr>
                <w:kern w:val="0"/>
                <w:szCs w:val="21"/>
              </w:rPr>
            </w:pPr>
          </w:p>
        </w:tc>
      </w:tr>
      <w:tr w14:paraId="3297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602765C1">
            <w:pPr>
              <w:widowControl/>
              <w:snapToGrid w:val="0"/>
              <w:jc w:val="center"/>
              <w:rPr>
                <w:kern w:val="0"/>
                <w:szCs w:val="21"/>
              </w:rPr>
            </w:pPr>
            <w:r>
              <w:rPr>
                <w:rFonts w:hint="eastAsia"/>
                <w:kern w:val="0"/>
                <w:szCs w:val="21"/>
              </w:rPr>
              <w:t>9</w:t>
            </w:r>
          </w:p>
        </w:tc>
        <w:tc>
          <w:tcPr>
            <w:tcW w:w="2150" w:type="pct"/>
            <w:shd w:val="clear" w:color="auto" w:fill="auto"/>
            <w:vAlign w:val="center"/>
          </w:tcPr>
          <w:p w14:paraId="32D51FC2">
            <w:pPr>
              <w:widowControl/>
              <w:snapToGrid w:val="0"/>
              <w:jc w:val="left"/>
              <w:rPr>
                <w:rFonts w:hint="eastAsia" w:ascii="宋体" w:hAnsi="宋体" w:eastAsia="宋体" w:cs="宋体"/>
                <w:bCs/>
                <w:szCs w:val="21"/>
                <w:lang w:val="en-US" w:eastAsia="zh-CN"/>
              </w:rPr>
            </w:pPr>
            <w:r>
              <w:rPr>
                <w:rFonts w:hint="eastAsia"/>
              </w:rPr>
              <w:t>术者头部温升≤1</w:t>
            </w:r>
            <w:r>
              <w:rPr>
                <w:rFonts w:hint="eastAsia"/>
                <w:lang w:val="en-US" w:eastAsia="zh-CN"/>
              </w:rPr>
              <w:t>℃</w:t>
            </w:r>
          </w:p>
        </w:tc>
        <w:tc>
          <w:tcPr>
            <w:tcW w:w="1074" w:type="pct"/>
            <w:shd w:val="clear" w:color="auto" w:fill="auto"/>
            <w:vAlign w:val="center"/>
          </w:tcPr>
          <w:p w14:paraId="5018B7CD">
            <w:pPr>
              <w:widowControl/>
              <w:snapToGrid w:val="0"/>
              <w:jc w:val="center"/>
              <w:rPr>
                <w:kern w:val="0"/>
                <w:szCs w:val="21"/>
              </w:rPr>
            </w:pPr>
          </w:p>
        </w:tc>
        <w:tc>
          <w:tcPr>
            <w:tcW w:w="593" w:type="pct"/>
            <w:shd w:val="clear" w:color="auto" w:fill="auto"/>
            <w:vAlign w:val="center"/>
          </w:tcPr>
          <w:p w14:paraId="12494C23">
            <w:pPr>
              <w:widowControl/>
              <w:snapToGrid w:val="0"/>
              <w:jc w:val="center"/>
              <w:rPr>
                <w:kern w:val="0"/>
                <w:szCs w:val="21"/>
              </w:rPr>
            </w:pPr>
          </w:p>
        </w:tc>
        <w:tc>
          <w:tcPr>
            <w:tcW w:w="829" w:type="pct"/>
            <w:shd w:val="clear" w:color="auto" w:fill="auto"/>
            <w:vAlign w:val="center"/>
          </w:tcPr>
          <w:p w14:paraId="2B98CA50">
            <w:pPr>
              <w:widowControl/>
              <w:snapToGrid w:val="0"/>
              <w:jc w:val="center"/>
              <w:rPr>
                <w:kern w:val="0"/>
                <w:szCs w:val="21"/>
              </w:rPr>
            </w:pPr>
          </w:p>
        </w:tc>
      </w:tr>
      <w:tr w14:paraId="5A15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9933833">
            <w:pPr>
              <w:widowControl/>
              <w:snapToGrid w:val="0"/>
              <w:jc w:val="center"/>
              <w:rPr>
                <w:kern w:val="0"/>
                <w:szCs w:val="21"/>
              </w:rPr>
            </w:pPr>
            <w:r>
              <w:rPr>
                <w:rFonts w:hint="eastAsia"/>
                <w:kern w:val="0"/>
                <w:szCs w:val="21"/>
              </w:rPr>
              <w:t>10</w:t>
            </w:r>
          </w:p>
        </w:tc>
        <w:tc>
          <w:tcPr>
            <w:tcW w:w="2150" w:type="pct"/>
            <w:shd w:val="clear" w:color="auto" w:fill="auto"/>
            <w:vAlign w:val="center"/>
          </w:tcPr>
          <w:p w14:paraId="77A02633">
            <w:pPr>
              <w:widowControl/>
              <w:snapToGrid w:val="0"/>
              <w:jc w:val="left"/>
              <w:rPr>
                <w:rFonts w:hint="default" w:ascii="宋体" w:hAnsi="宋体" w:eastAsia="宋体" w:cs="宋体"/>
                <w:bCs/>
                <w:szCs w:val="21"/>
                <w:lang w:val="en-US" w:eastAsia="zh-CN"/>
              </w:rPr>
            </w:pPr>
            <w:r>
              <w:rPr>
                <w:rFonts w:hint="eastAsia"/>
              </w:rPr>
              <w:t>灯珠1W</w:t>
            </w:r>
            <w:r>
              <w:rPr>
                <w:rFonts w:hint="eastAsia"/>
                <w:lang w:val="en-US" w:eastAsia="zh-CN"/>
              </w:rPr>
              <w:t>/颗：不少于45颗</w:t>
            </w:r>
          </w:p>
        </w:tc>
        <w:tc>
          <w:tcPr>
            <w:tcW w:w="1074" w:type="pct"/>
            <w:shd w:val="clear" w:color="auto" w:fill="auto"/>
            <w:vAlign w:val="center"/>
          </w:tcPr>
          <w:p w14:paraId="112125E3">
            <w:pPr>
              <w:widowControl/>
              <w:snapToGrid w:val="0"/>
              <w:jc w:val="center"/>
              <w:rPr>
                <w:kern w:val="0"/>
                <w:szCs w:val="21"/>
              </w:rPr>
            </w:pPr>
          </w:p>
        </w:tc>
        <w:tc>
          <w:tcPr>
            <w:tcW w:w="593" w:type="pct"/>
            <w:shd w:val="clear" w:color="auto" w:fill="auto"/>
            <w:vAlign w:val="center"/>
          </w:tcPr>
          <w:p w14:paraId="4C696F48">
            <w:pPr>
              <w:widowControl/>
              <w:snapToGrid w:val="0"/>
              <w:jc w:val="center"/>
              <w:rPr>
                <w:kern w:val="0"/>
                <w:szCs w:val="21"/>
              </w:rPr>
            </w:pPr>
          </w:p>
        </w:tc>
        <w:tc>
          <w:tcPr>
            <w:tcW w:w="829" w:type="pct"/>
            <w:shd w:val="clear" w:color="auto" w:fill="auto"/>
            <w:vAlign w:val="center"/>
          </w:tcPr>
          <w:p w14:paraId="65739700">
            <w:pPr>
              <w:widowControl/>
              <w:snapToGrid w:val="0"/>
              <w:jc w:val="center"/>
              <w:rPr>
                <w:kern w:val="0"/>
                <w:szCs w:val="21"/>
              </w:rPr>
            </w:pPr>
          </w:p>
        </w:tc>
      </w:tr>
      <w:tr w14:paraId="3DB4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887C36C">
            <w:pPr>
              <w:widowControl/>
              <w:snapToGrid w:val="0"/>
              <w:jc w:val="center"/>
              <w:rPr>
                <w:kern w:val="0"/>
                <w:szCs w:val="21"/>
              </w:rPr>
            </w:pPr>
            <w:r>
              <w:rPr>
                <w:rFonts w:hint="eastAsia"/>
                <w:kern w:val="0"/>
                <w:szCs w:val="21"/>
              </w:rPr>
              <w:t>11</w:t>
            </w:r>
          </w:p>
        </w:tc>
        <w:tc>
          <w:tcPr>
            <w:tcW w:w="2150" w:type="pct"/>
            <w:shd w:val="clear" w:color="auto" w:fill="auto"/>
            <w:vAlign w:val="center"/>
          </w:tcPr>
          <w:p w14:paraId="33CB6A5D">
            <w:pPr>
              <w:widowControl/>
              <w:snapToGrid w:val="0"/>
              <w:jc w:val="left"/>
              <w:rPr>
                <w:rFonts w:ascii="宋体" w:hAnsi="宋体" w:cs="宋体"/>
                <w:bCs/>
                <w:szCs w:val="21"/>
              </w:rPr>
            </w:pPr>
            <w:r>
              <w:rPr>
                <w:rFonts w:hint="eastAsia"/>
              </w:rPr>
              <w:t>灯珠寿命</w:t>
            </w:r>
            <w:r>
              <w:rPr>
                <w:rFonts w:hint="eastAsia"/>
                <w:lang w:val="en-US" w:eastAsia="zh-CN"/>
              </w:rPr>
              <w:t>≥60000</w:t>
            </w:r>
            <w:r>
              <w:rPr>
                <w:rFonts w:hint="eastAsia"/>
              </w:rPr>
              <w:t>（h）</w:t>
            </w:r>
          </w:p>
        </w:tc>
        <w:tc>
          <w:tcPr>
            <w:tcW w:w="1074" w:type="pct"/>
            <w:shd w:val="clear" w:color="auto" w:fill="auto"/>
            <w:vAlign w:val="center"/>
          </w:tcPr>
          <w:p w14:paraId="2D9B5F7D">
            <w:pPr>
              <w:widowControl/>
              <w:snapToGrid w:val="0"/>
              <w:jc w:val="center"/>
              <w:rPr>
                <w:kern w:val="0"/>
                <w:szCs w:val="21"/>
              </w:rPr>
            </w:pPr>
          </w:p>
        </w:tc>
        <w:tc>
          <w:tcPr>
            <w:tcW w:w="593" w:type="pct"/>
            <w:shd w:val="clear" w:color="auto" w:fill="auto"/>
            <w:vAlign w:val="center"/>
          </w:tcPr>
          <w:p w14:paraId="1B8CFDFF">
            <w:pPr>
              <w:widowControl/>
              <w:snapToGrid w:val="0"/>
              <w:jc w:val="center"/>
              <w:rPr>
                <w:kern w:val="0"/>
                <w:szCs w:val="21"/>
              </w:rPr>
            </w:pPr>
          </w:p>
        </w:tc>
        <w:tc>
          <w:tcPr>
            <w:tcW w:w="829" w:type="pct"/>
            <w:shd w:val="clear" w:color="auto" w:fill="auto"/>
            <w:vAlign w:val="center"/>
          </w:tcPr>
          <w:p w14:paraId="3A85EEE9">
            <w:pPr>
              <w:widowControl/>
              <w:snapToGrid w:val="0"/>
              <w:jc w:val="center"/>
              <w:rPr>
                <w:kern w:val="0"/>
                <w:szCs w:val="21"/>
              </w:rPr>
            </w:pPr>
          </w:p>
        </w:tc>
      </w:tr>
      <w:tr w14:paraId="2B07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40CEC810">
            <w:pPr>
              <w:widowControl/>
              <w:snapToGrid w:val="0"/>
              <w:jc w:val="center"/>
              <w:rPr>
                <w:kern w:val="0"/>
                <w:szCs w:val="21"/>
              </w:rPr>
            </w:pPr>
            <w:r>
              <w:rPr>
                <w:rFonts w:hint="eastAsia"/>
                <w:kern w:val="0"/>
                <w:szCs w:val="21"/>
              </w:rPr>
              <w:t>12</w:t>
            </w:r>
          </w:p>
        </w:tc>
        <w:tc>
          <w:tcPr>
            <w:tcW w:w="2150" w:type="pct"/>
            <w:shd w:val="clear" w:color="auto" w:fill="auto"/>
            <w:vAlign w:val="center"/>
          </w:tcPr>
          <w:p w14:paraId="1AD4DA90">
            <w:pPr>
              <w:widowControl/>
              <w:snapToGrid w:val="0"/>
              <w:jc w:val="left"/>
              <w:rPr>
                <w:rFonts w:ascii="宋体" w:hAnsi="宋体" w:cs="宋体"/>
                <w:bCs/>
                <w:szCs w:val="21"/>
              </w:rPr>
            </w:pPr>
            <w:r>
              <w:rPr>
                <w:rFonts w:hint="eastAsia"/>
              </w:rPr>
              <w:t>电源220v/50Hz</w:t>
            </w:r>
          </w:p>
        </w:tc>
        <w:tc>
          <w:tcPr>
            <w:tcW w:w="1074" w:type="pct"/>
            <w:shd w:val="clear" w:color="auto" w:fill="auto"/>
            <w:vAlign w:val="center"/>
          </w:tcPr>
          <w:p w14:paraId="6E9FA415">
            <w:pPr>
              <w:widowControl/>
              <w:snapToGrid w:val="0"/>
              <w:jc w:val="center"/>
              <w:rPr>
                <w:kern w:val="0"/>
                <w:szCs w:val="21"/>
              </w:rPr>
            </w:pPr>
          </w:p>
        </w:tc>
        <w:tc>
          <w:tcPr>
            <w:tcW w:w="593" w:type="pct"/>
            <w:shd w:val="clear" w:color="auto" w:fill="auto"/>
            <w:vAlign w:val="center"/>
          </w:tcPr>
          <w:p w14:paraId="7D325589">
            <w:pPr>
              <w:widowControl/>
              <w:snapToGrid w:val="0"/>
              <w:jc w:val="center"/>
              <w:rPr>
                <w:kern w:val="0"/>
                <w:szCs w:val="21"/>
              </w:rPr>
            </w:pPr>
          </w:p>
        </w:tc>
        <w:tc>
          <w:tcPr>
            <w:tcW w:w="829" w:type="pct"/>
            <w:shd w:val="clear" w:color="auto" w:fill="auto"/>
            <w:vAlign w:val="center"/>
          </w:tcPr>
          <w:p w14:paraId="46D062E1">
            <w:pPr>
              <w:widowControl/>
              <w:snapToGrid w:val="0"/>
              <w:jc w:val="center"/>
              <w:rPr>
                <w:kern w:val="0"/>
                <w:szCs w:val="21"/>
              </w:rPr>
            </w:pPr>
          </w:p>
        </w:tc>
      </w:tr>
      <w:tr w14:paraId="2D31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D81BB3C">
            <w:pPr>
              <w:widowControl/>
              <w:snapToGrid w:val="0"/>
              <w:jc w:val="center"/>
              <w:rPr>
                <w:rFonts w:hint="default" w:eastAsia="宋体"/>
                <w:kern w:val="0"/>
                <w:szCs w:val="21"/>
                <w:lang w:val="en-US" w:eastAsia="zh-CN"/>
              </w:rPr>
            </w:pPr>
            <w:r>
              <w:rPr>
                <w:rFonts w:hint="eastAsia"/>
                <w:kern w:val="0"/>
                <w:szCs w:val="21"/>
                <w:lang w:val="en-US" w:eastAsia="zh-CN"/>
              </w:rPr>
              <w:t>13</w:t>
            </w:r>
          </w:p>
        </w:tc>
        <w:tc>
          <w:tcPr>
            <w:tcW w:w="2150" w:type="pct"/>
            <w:shd w:val="clear" w:color="auto" w:fill="auto"/>
            <w:vAlign w:val="center"/>
          </w:tcPr>
          <w:p w14:paraId="67E705DD">
            <w:pPr>
              <w:widowControl/>
              <w:snapToGrid w:val="0"/>
              <w:jc w:val="left"/>
              <w:rPr>
                <w:rFonts w:hint="eastAsia"/>
              </w:rPr>
            </w:pPr>
            <w:r>
              <w:rPr>
                <w:rFonts w:hint="eastAsia"/>
              </w:rPr>
              <w:t>LED500灯头 1 套</w:t>
            </w:r>
          </w:p>
        </w:tc>
        <w:tc>
          <w:tcPr>
            <w:tcW w:w="1074" w:type="pct"/>
            <w:shd w:val="clear" w:color="auto" w:fill="auto"/>
            <w:vAlign w:val="center"/>
          </w:tcPr>
          <w:p w14:paraId="5C53B49B">
            <w:pPr>
              <w:widowControl/>
              <w:snapToGrid w:val="0"/>
              <w:jc w:val="center"/>
              <w:rPr>
                <w:kern w:val="0"/>
                <w:szCs w:val="21"/>
              </w:rPr>
            </w:pPr>
          </w:p>
        </w:tc>
        <w:tc>
          <w:tcPr>
            <w:tcW w:w="593" w:type="pct"/>
            <w:shd w:val="clear" w:color="auto" w:fill="auto"/>
            <w:vAlign w:val="center"/>
          </w:tcPr>
          <w:p w14:paraId="4085715D">
            <w:pPr>
              <w:widowControl/>
              <w:snapToGrid w:val="0"/>
              <w:jc w:val="center"/>
              <w:rPr>
                <w:kern w:val="0"/>
                <w:szCs w:val="21"/>
              </w:rPr>
            </w:pPr>
          </w:p>
        </w:tc>
        <w:tc>
          <w:tcPr>
            <w:tcW w:w="829" w:type="pct"/>
            <w:shd w:val="clear" w:color="auto" w:fill="auto"/>
            <w:vAlign w:val="center"/>
          </w:tcPr>
          <w:p w14:paraId="2B6DB5D7">
            <w:pPr>
              <w:widowControl/>
              <w:snapToGrid w:val="0"/>
              <w:jc w:val="center"/>
              <w:rPr>
                <w:kern w:val="0"/>
                <w:szCs w:val="21"/>
              </w:rPr>
            </w:pPr>
          </w:p>
        </w:tc>
      </w:tr>
      <w:tr w14:paraId="1935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F522506">
            <w:pPr>
              <w:widowControl/>
              <w:snapToGrid w:val="0"/>
              <w:jc w:val="center"/>
              <w:rPr>
                <w:rFonts w:hint="default" w:eastAsia="宋体"/>
                <w:kern w:val="0"/>
                <w:szCs w:val="21"/>
                <w:lang w:val="en-US" w:eastAsia="zh-CN"/>
              </w:rPr>
            </w:pPr>
            <w:r>
              <w:rPr>
                <w:rFonts w:hint="eastAsia"/>
                <w:kern w:val="0"/>
                <w:szCs w:val="21"/>
                <w:lang w:val="en-US" w:eastAsia="zh-CN"/>
              </w:rPr>
              <w:t>14</w:t>
            </w:r>
          </w:p>
        </w:tc>
        <w:tc>
          <w:tcPr>
            <w:tcW w:w="2150" w:type="pct"/>
            <w:shd w:val="clear" w:color="auto" w:fill="auto"/>
            <w:vAlign w:val="center"/>
          </w:tcPr>
          <w:p w14:paraId="7735069D">
            <w:pPr>
              <w:widowControl/>
              <w:snapToGrid w:val="0"/>
              <w:jc w:val="left"/>
              <w:rPr>
                <w:rFonts w:hint="eastAsia"/>
              </w:rPr>
            </w:pPr>
            <w:r>
              <w:rPr>
                <w:rFonts w:hint="eastAsia"/>
              </w:rPr>
              <w:t>平衡臂1 套</w:t>
            </w:r>
          </w:p>
        </w:tc>
        <w:tc>
          <w:tcPr>
            <w:tcW w:w="1074" w:type="pct"/>
            <w:shd w:val="clear" w:color="auto" w:fill="auto"/>
            <w:vAlign w:val="center"/>
          </w:tcPr>
          <w:p w14:paraId="6E769C52">
            <w:pPr>
              <w:widowControl/>
              <w:snapToGrid w:val="0"/>
              <w:jc w:val="center"/>
              <w:rPr>
                <w:kern w:val="0"/>
                <w:szCs w:val="21"/>
              </w:rPr>
            </w:pPr>
          </w:p>
        </w:tc>
        <w:tc>
          <w:tcPr>
            <w:tcW w:w="593" w:type="pct"/>
            <w:shd w:val="clear" w:color="auto" w:fill="auto"/>
            <w:vAlign w:val="center"/>
          </w:tcPr>
          <w:p w14:paraId="7BBFA451">
            <w:pPr>
              <w:widowControl/>
              <w:snapToGrid w:val="0"/>
              <w:jc w:val="center"/>
              <w:rPr>
                <w:kern w:val="0"/>
                <w:szCs w:val="21"/>
              </w:rPr>
            </w:pPr>
          </w:p>
        </w:tc>
        <w:tc>
          <w:tcPr>
            <w:tcW w:w="829" w:type="pct"/>
            <w:shd w:val="clear" w:color="auto" w:fill="auto"/>
            <w:vAlign w:val="center"/>
          </w:tcPr>
          <w:p w14:paraId="4BFCB045">
            <w:pPr>
              <w:widowControl/>
              <w:snapToGrid w:val="0"/>
              <w:jc w:val="center"/>
              <w:rPr>
                <w:kern w:val="0"/>
                <w:szCs w:val="21"/>
              </w:rPr>
            </w:pPr>
          </w:p>
        </w:tc>
      </w:tr>
      <w:tr w14:paraId="71A0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012B9DF9">
            <w:pPr>
              <w:widowControl/>
              <w:snapToGrid w:val="0"/>
              <w:jc w:val="center"/>
              <w:rPr>
                <w:rFonts w:hint="default" w:eastAsia="宋体"/>
                <w:kern w:val="0"/>
                <w:szCs w:val="21"/>
                <w:lang w:val="en-US" w:eastAsia="zh-CN"/>
              </w:rPr>
            </w:pPr>
            <w:r>
              <w:rPr>
                <w:rFonts w:hint="eastAsia"/>
                <w:kern w:val="0"/>
                <w:szCs w:val="21"/>
                <w:lang w:val="en-US" w:eastAsia="zh-CN"/>
              </w:rPr>
              <w:t>15</w:t>
            </w:r>
          </w:p>
        </w:tc>
        <w:tc>
          <w:tcPr>
            <w:tcW w:w="2150" w:type="pct"/>
            <w:shd w:val="clear" w:color="auto" w:fill="auto"/>
            <w:vAlign w:val="center"/>
          </w:tcPr>
          <w:p w14:paraId="41730FEE">
            <w:pPr>
              <w:widowControl/>
              <w:snapToGrid w:val="0"/>
              <w:jc w:val="left"/>
              <w:rPr>
                <w:rFonts w:hint="eastAsia"/>
              </w:rPr>
            </w:pPr>
            <w:r>
              <w:rPr>
                <w:rFonts w:hint="eastAsia"/>
              </w:rPr>
              <w:t>立柱1 套</w:t>
            </w:r>
          </w:p>
        </w:tc>
        <w:tc>
          <w:tcPr>
            <w:tcW w:w="1074" w:type="pct"/>
            <w:shd w:val="clear" w:color="auto" w:fill="auto"/>
            <w:vAlign w:val="center"/>
          </w:tcPr>
          <w:p w14:paraId="54BE3D67">
            <w:pPr>
              <w:widowControl/>
              <w:snapToGrid w:val="0"/>
              <w:jc w:val="center"/>
              <w:rPr>
                <w:kern w:val="0"/>
                <w:szCs w:val="21"/>
              </w:rPr>
            </w:pPr>
          </w:p>
        </w:tc>
        <w:tc>
          <w:tcPr>
            <w:tcW w:w="593" w:type="pct"/>
            <w:shd w:val="clear" w:color="auto" w:fill="auto"/>
            <w:vAlign w:val="center"/>
          </w:tcPr>
          <w:p w14:paraId="2EBEAF49">
            <w:pPr>
              <w:widowControl/>
              <w:snapToGrid w:val="0"/>
              <w:jc w:val="center"/>
              <w:rPr>
                <w:kern w:val="0"/>
                <w:szCs w:val="21"/>
              </w:rPr>
            </w:pPr>
          </w:p>
        </w:tc>
        <w:tc>
          <w:tcPr>
            <w:tcW w:w="829" w:type="pct"/>
            <w:shd w:val="clear" w:color="auto" w:fill="auto"/>
            <w:vAlign w:val="center"/>
          </w:tcPr>
          <w:p w14:paraId="7D5F5130">
            <w:pPr>
              <w:widowControl/>
              <w:snapToGrid w:val="0"/>
              <w:jc w:val="center"/>
              <w:rPr>
                <w:kern w:val="0"/>
                <w:szCs w:val="21"/>
              </w:rPr>
            </w:pPr>
          </w:p>
        </w:tc>
      </w:tr>
      <w:tr w14:paraId="1F8F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1127366">
            <w:pPr>
              <w:widowControl/>
              <w:snapToGrid w:val="0"/>
              <w:jc w:val="center"/>
              <w:rPr>
                <w:rFonts w:hint="default" w:eastAsia="宋体"/>
                <w:kern w:val="0"/>
                <w:szCs w:val="21"/>
                <w:lang w:val="en-US" w:eastAsia="zh-CN"/>
              </w:rPr>
            </w:pPr>
            <w:r>
              <w:rPr>
                <w:rFonts w:hint="eastAsia"/>
                <w:kern w:val="0"/>
                <w:szCs w:val="21"/>
                <w:lang w:val="en-US" w:eastAsia="zh-CN"/>
              </w:rPr>
              <w:t>16</w:t>
            </w:r>
          </w:p>
        </w:tc>
        <w:tc>
          <w:tcPr>
            <w:tcW w:w="2150" w:type="pct"/>
            <w:shd w:val="clear" w:color="auto" w:fill="auto"/>
            <w:vAlign w:val="center"/>
          </w:tcPr>
          <w:p w14:paraId="625E0B92">
            <w:pPr>
              <w:widowControl/>
              <w:snapToGrid w:val="0"/>
              <w:jc w:val="left"/>
              <w:rPr>
                <w:rFonts w:hint="eastAsia"/>
              </w:rPr>
            </w:pPr>
            <w:r>
              <w:rPr>
                <w:rFonts w:hint="eastAsia"/>
              </w:rPr>
              <w:t>底座1 件</w:t>
            </w:r>
          </w:p>
        </w:tc>
        <w:tc>
          <w:tcPr>
            <w:tcW w:w="1074" w:type="pct"/>
            <w:shd w:val="clear" w:color="auto" w:fill="auto"/>
            <w:vAlign w:val="center"/>
          </w:tcPr>
          <w:p w14:paraId="45978D28">
            <w:pPr>
              <w:widowControl/>
              <w:snapToGrid w:val="0"/>
              <w:jc w:val="center"/>
              <w:rPr>
                <w:kern w:val="0"/>
                <w:szCs w:val="21"/>
              </w:rPr>
            </w:pPr>
          </w:p>
        </w:tc>
        <w:tc>
          <w:tcPr>
            <w:tcW w:w="593" w:type="pct"/>
            <w:shd w:val="clear" w:color="auto" w:fill="auto"/>
            <w:vAlign w:val="center"/>
          </w:tcPr>
          <w:p w14:paraId="07F5678A">
            <w:pPr>
              <w:widowControl/>
              <w:snapToGrid w:val="0"/>
              <w:jc w:val="center"/>
              <w:rPr>
                <w:kern w:val="0"/>
                <w:szCs w:val="21"/>
              </w:rPr>
            </w:pPr>
          </w:p>
        </w:tc>
        <w:tc>
          <w:tcPr>
            <w:tcW w:w="829" w:type="pct"/>
            <w:shd w:val="clear" w:color="auto" w:fill="auto"/>
            <w:vAlign w:val="center"/>
          </w:tcPr>
          <w:p w14:paraId="2E7A46EF">
            <w:pPr>
              <w:widowControl/>
              <w:snapToGrid w:val="0"/>
              <w:jc w:val="center"/>
              <w:rPr>
                <w:kern w:val="0"/>
                <w:szCs w:val="21"/>
              </w:rPr>
            </w:pPr>
          </w:p>
        </w:tc>
      </w:tr>
      <w:tr w14:paraId="0B05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71CEFC35">
            <w:pPr>
              <w:widowControl/>
              <w:snapToGrid w:val="0"/>
              <w:jc w:val="center"/>
              <w:rPr>
                <w:rFonts w:hint="default" w:eastAsia="宋体"/>
                <w:kern w:val="0"/>
                <w:szCs w:val="21"/>
                <w:lang w:val="en-US" w:eastAsia="zh-CN"/>
              </w:rPr>
            </w:pPr>
            <w:r>
              <w:rPr>
                <w:rFonts w:hint="eastAsia"/>
                <w:kern w:val="0"/>
                <w:szCs w:val="21"/>
                <w:lang w:val="en-US" w:eastAsia="zh-CN"/>
              </w:rPr>
              <w:t>17</w:t>
            </w:r>
          </w:p>
        </w:tc>
        <w:tc>
          <w:tcPr>
            <w:tcW w:w="2150" w:type="pct"/>
            <w:shd w:val="clear" w:color="auto" w:fill="auto"/>
            <w:vAlign w:val="center"/>
          </w:tcPr>
          <w:p w14:paraId="7CD4C1BD">
            <w:pPr>
              <w:widowControl/>
              <w:snapToGrid w:val="0"/>
              <w:jc w:val="left"/>
              <w:rPr>
                <w:rFonts w:hint="eastAsia"/>
              </w:rPr>
            </w:pPr>
            <w:r>
              <w:rPr>
                <w:rFonts w:hint="eastAsia"/>
              </w:rPr>
              <w:t>消毒手柄1 套</w:t>
            </w:r>
          </w:p>
        </w:tc>
        <w:tc>
          <w:tcPr>
            <w:tcW w:w="1074" w:type="pct"/>
            <w:shd w:val="clear" w:color="auto" w:fill="auto"/>
            <w:vAlign w:val="center"/>
          </w:tcPr>
          <w:p w14:paraId="77EC380B">
            <w:pPr>
              <w:widowControl/>
              <w:snapToGrid w:val="0"/>
              <w:jc w:val="center"/>
              <w:rPr>
                <w:kern w:val="0"/>
                <w:szCs w:val="21"/>
              </w:rPr>
            </w:pPr>
          </w:p>
        </w:tc>
        <w:tc>
          <w:tcPr>
            <w:tcW w:w="593" w:type="pct"/>
            <w:shd w:val="clear" w:color="auto" w:fill="auto"/>
            <w:vAlign w:val="center"/>
          </w:tcPr>
          <w:p w14:paraId="332F0773">
            <w:pPr>
              <w:widowControl/>
              <w:snapToGrid w:val="0"/>
              <w:jc w:val="center"/>
              <w:rPr>
                <w:kern w:val="0"/>
                <w:szCs w:val="21"/>
              </w:rPr>
            </w:pPr>
          </w:p>
        </w:tc>
        <w:tc>
          <w:tcPr>
            <w:tcW w:w="829" w:type="pct"/>
            <w:shd w:val="clear" w:color="auto" w:fill="auto"/>
            <w:vAlign w:val="center"/>
          </w:tcPr>
          <w:p w14:paraId="0942F490">
            <w:pPr>
              <w:widowControl/>
              <w:snapToGrid w:val="0"/>
              <w:jc w:val="center"/>
              <w:rPr>
                <w:kern w:val="0"/>
                <w:szCs w:val="21"/>
              </w:rPr>
            </w:pPr>
          </w:p>
        </w:tc>
      </w:tr>
      <w:tr w14:paraId="2C1A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057B806">
            <w:pPr>
              <w:widowControl/>
              <w:snapToGrid w:val="0"/>
              <w:jc w:val="center"/>
              <w:rPr>
                <w:rFonts w:hint="default" w:eastAsia="宋体"/>
                <w:kern w:val="0"/>
                <w:szCs w:val="21"/>
                <w:lang w:val="en-US" w:eastAsia="zh-CN"/>
              </w:rPr>
            </w:pPr>
            <w:r>
              <w:rPr>
                <w:rFonts w:hint="eastAsia"/>
                <w:kern w:val="0"/>
                <w:szCs w:val="21"/>
                <w:lang w:val="en-US" w:eastAsia="zh-CN"/>
              </w:rPr>
              <w:t>18</w:t>
            </w:r>
          </w:p>
        </w:tc>
        <w:tc>
          <w:tcPr>
            <w:tcW w:w="2150" w:type="pct"/>
            <w:shd w:val="clear" w:color="auto" w:fill="auto"/>
            <w:vAlign w:val="center"/>
          </w:tcPr>
          <w:p w14:paraId="5CDF6C9F">
            <w:pPr>
              <w:widowControl/>
              <w:snapToGrid w:val="0"/>
              <w:jc w:val="left"/>
              <w:rPr>
                <w:rFonts w:hint="eastAsia"/>
              </w:rPr>
            </w:pPr>
            <w:r>
              <w:rPr>
                <w:rFonts w:hint="eastAsia"/>
              </w:rPr>
              <w:t>万向轮4 件</w:t>
            </w:r>
          </w:p>
        </w:tc>
        <w:tc>
          <w:tcPr>
            <w:tcW w:w="1074" w:type="pct"/>
            <w:shd w:val="clear" w:color="auto" w:fill="auto"/>
            <w:vAlign w:val="center"/>
          </w:tcPr>
          <w:p w14:paraId="2AFD5693">
            <w:pPr>
              <w:widowControl/>
              <w:snapToGrid w:val="0"/>
              <w:jc w:val="center"/>
              <w:rPr>
                <w:kern w:val="0"/>
                <w:szCs w:val="21"/>
              </w:rPr>
            </w:pPr>
          </w:p>
        </w:tc>
        <w:tc>
          <w:tcPr>
            <w:tcW w:w="593" w:type="pct"/>
            <w:shd w:val="clear" w:color="auto" w:fill="auto"/>
            <w:vAlign w:val="center"/>
          </w:tcPr>
          <w:p w14:paraId="6078966D">
            <w:pPr>
              <w:widowControl/>
              <w:snapToGrid w:val="0"/>
              <w:jc w:val="center"/>
              <w:rPr>
                <w:kern w:val="0"/>
                <w:szCs w:val="21"/>
              </w:rPr>
            </w:pPr>
          </w:p>
        </w:tc>
        <w:tc>
          <w:tcPr>
            <w:tcW w:w="829" w:type="pct"/>
            <w:shd w:val="clear" w:color="auto" w:fill="auto"/>
            <w:vAlign w:val="center"/>
          </w:tcPr>
          <w:p w14:paraId="60CD9297">
            <w:pPr>
              <w:widowControl/>
              <w:snapToGrid w:val="0"/>
              <w:jc w:val="center"/>
              <w:rPr>
                <w:kern w:val="0"/>
                <w:szCs w:val="21"/>
              </w:rPr>
            </w:pPr>
          </w:p>
        </w:tc>
      </w:tr>
      <w:tr w14:paraId="4D22B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14:paraId="18974605">
            <w:pPr>
              <w:widowControl/>
              <w:snapToGrid w:val="0"/>
              <w:jc w:val="center"/>
              <w:rPr>
                <w:rFonts w:hint="default" w:eastAsia="宋体"/>
                <w:kern w:val="0"/>
                <w:szCs w:val="21"/>
                <w:lang w:val="en-US" w:eastAsia="zh-CN"/>
              </w:rPr>
            </w:pPr>
            <w:r>
              <w:rPr>
                <w:rFonts w:hint="eastAsia"/>
                <w:kern w:val="0"/>
                <w:szCs w:val="21"/>
                <w:lang w:val="en-US" w:eastAsia="zh-CN"/>
              </w:rPr>
              <w:t>19</w:t>
            </w:r>
          </w:p>
        </w:tc>
        <w:tc>
          <w:tcPr>
            <w:tcW w:w="2150" w:type="pct"/>
            <w:shd w:val="clear" w:color="auto" w:fill="auto"/>
            <w:vAlign w:val="center"/>
          </w:tcPr>
          <w:p w14:paraId="66FE013B">
            <w:pPr>
              <w:widowControl/>
              <w:snapToGrid w:val="0"/>
              <w:jc w:val="left"/>
              <w:rPr>
                <w:rFonts w:hint="eastAsia"/>
              </w:rPr>
            </w:pPr>
            <w:r>
              <w:rPr>
                <w:rFonts w:hint="eastAsia"/>
              </w:rPr>
              <w:t>说明书、合格证1 套</w:t>
            </w:r>
          </w:p>
        </w:tc>
        <w:tc>
          <w:tcPr>
            <w:tcW w:w="1074" w:type="pct"/>
            <w:shd w:val="clear" w:color="auto" w:fill="auto"/>
            <w:vAlign w:val="center"/>
          </w:tcPr>
          <w:p w14:paraId="3A93B91B">
            <w:pPr>
              <w:widowControl/>
              <w:snapToGrid w:val="0"/>
              <w:jc w:val="center"/>
              <w:rPr>
                <w:kern w:val="0"/>
                <w:szCs w:val="21"/>
              </w:rPr>
            </w:pPr>
          </w:p>
        </w:tc>
        <w:tc>
          <w:tcPr>
            <w:tcW w:w="593" w:type="pct"/>
            <w:shd w:val="clear" w:color="auto" w:fill="auto"/>
            <w:vAlign w:val="center"/>
          </w:tcPr>
          <w:p w14:paraId="62D919A4">
            <w:pPr>
              <w:widowControl/>
              <w:snapToGrid w:val="0"/>
              <w:jc w:val="center"/>
              <w:rPr>
                <w:kern w:val="0"/>
                <w:szCs w:val="21"/>
              </w:rPr>
            </w:pPr>
          </w:p>
        </w:tc>
        <w:tc>
          <w:tcPr>
            <w:tcW w:w="829" w:type="pct"/>
            <w:shd w:val="clear" w:color="auto" w:fill="auto"/>
            <w:vAlign w:val="center"/>
          </w:tcPr>
          <w:p w14:paraId="581C9175">
            <w:pPr>
              <w:widowControl/>
              <w:snapToGrid w:val="0"/>
              <w:jc w:val="center"/>
              <w:rPr>
                <w:kern w:val="0"/>
                <w:szCs w:val="21"/>
              </w:rPr>
            </w:pPr>
          </w:p>
        </w:tc>
      </w:tr>
    </w:tbl>
    <w:p w14:paraId="7BF841AE">
      <w:pPr>
        <w:snapToGrid w:val="0"/>
        <w:rPr>
          <w:szCs w:val="21"/>
        </w:rPr>
      </w:pPr>
    </w:p>
    <w:p w14:paraId="40136A7C">
      <w:pPr>
        <w:spacing w:line="360" w:lineRule="auto"/>
        <w:jc w:val="both"/>
        <w:rPr>
          <w:rFonts w:hint="eastAsia"/>
          <w:b/>
          <w:bCs/>
          <w:szCs w:val="21"/>
          <w:lang w:val="en-US" w:eastAsia="zh-CN"/>
        </w:rPr>
      </w:pPr>
    </w:p>
    <w:p w14:paraId="4A9C2737">
      <w:pPr>
        <w:spacing w:line="360" w:lineRule="auto"/>
        <w:jc w:val="both"/>
        <w:rPr>
          <w:b/>
          <w:bCs/>
          <w:sz w:val="24"/>
          <w:szCs w:val="24"/>
        </w:rPr>
      </w:pPr>
      <w:r>
        <w:rPr>
          <w:rFonts w:hint="eastAsia"/>
          <w:b/>
          <w:bCs/>
          <w:sz w:val="24"/>
          <w:szCs w:val="24"/>
          <w:lang w:val="en-US" w:eastAsia="zh-CN"/>
        </w:rPr>
        <w:t>五、</w:t>
      </w:r>
      <w:r>
        <w:rPr>
          <w:rFonts w:hint="eastAsia"/>
          <w:b/>
          <w:bCs/>
          <w:sz w:val="24"/>
          <w:szCs w:val="24"/>
        </w:rPr>
        <w:t>业绩</w:t>
      </w:r>
    </w:p>
    <w:tbl>
      <w:tblPr>
        <w:tblStyle w:val="6"/>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971"/>
        <w:gridCol w:w="761"/>
        <w:gridCol w:w="1221"/>
        <w:gridCol w:w="1433"/>
        <w:gridCol w:w="1116"/>
        <w:gridCol w:w="758"/>
        <w:gridCol w:w="2480"/>
      </w:tblGrid>
      <w:tr w14:paraId="2B5E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top w:val="single" w:color="auto" w:sz="4" w:space="0"/>
              <w:left w:val="single" w:color="auto" w:sz="4" w:space="0"/>
              <w:bottom w:val="single" w:color="auto" w:sz="4" w:space="0"/>
              <w:right w:val="single" w:color="auto" w:sz="4" w:space="0"/>
            </w:tcBorders>
            <w:vAlign w:val="center"/>
          </w:tcPr>
          <w:p w14:paraId="50BCDF5A">
            <w:pPr>
              <w:snapToGrid w:val="0"/>
              <w:jc w:val="center"/>
              <w:rPr>
                <w:szCs w:val="21"/>
              </w:rPr>
            </w:pPr>
            <w:r>
              <w:rPr>
                <w:szCs w:val="21"/>
              </w:rPr>
              <w:t>序号</w:t>
            </w:r>
          </w:p>
        </w:tc>
        <w:tc>
          <w:tcPr>
            <w:tcW w:w="509" w:type="pct"/>
            <w:tcBorders>
              <w:top w:val="single" w:color="auto" w:sz="4" w:space="0"/>
              <w:left w:val="single" w:color="auto" w:sz="4" w:space="0"/>
              <w:bottom w:val="single" w:color="auto" w:sz="4" w:space="0"/>
              <w:right w:val="single" w:color="auto" w:sz="4" w:space="0"/>
            </w:tcBorders>
            <w:vAlign w:val="center"/>
          </w:tcPr>
          <w:p w14:paraId="4AF0A841">
            <w:pPr>
              <w:snapToGrid w:val="0"/>
              <w:jc w:val="center"/>
              <w:rPr>
                <w:szCs w:val="21"/>
              </w:rPr>
            </w:pPr>
            <w:r>
              <w:rPr>
                <w:szCs w:val="21"/>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1DF04A93">
            <w:pPr>
              <w:snapToGrid w:val="0"/>
              <w:jc w:val="center"/>
              <w:rPr>
                <w:szCs w:val="21"/>
              </w:rPr>
            </w:pPr>
            <w:r>
              <w:rPr>
                <w:szCs w:val="21"/>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56DE2CD7">
            <w:pPr>
              <w:snapToGrid w:val="0"/>
              <w:jc w:val="center"/>
              <w:rPr>
                <w:szCs w:val="21"/>
              </w:rPr>
            </w:pPr>
            <w:r>
              <w:rPr>
                <w:szCs w:val="21"/>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7E276C71">
            <w:pPr>
              <w:snapToGrid w:val="0"/>
              <w:jc w:val="center"/>
              <w:rPr>
                <w:szCs w:val="21"/>
              </w:rPr>
            </w:pPr>
            <w:r>
              <w:rPr>
                <w:rFonts w:hint="eastAsia"/>
                <w:szCs w:val="21"/>
              </w:rPr>
              <w:t>用户</w:t>
            </w:r>
            <w:r>
              <w:rPr>
                <w:szCs w:val="21"/>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04EB382F">
            <w:pPr>
              <w:snapToGrid w:val="0"/>
              <w:jc w:val="center"/>
              <w:rPr>
                <w:szCs w:val="21"/>
              </w:rPr>
            </w:pPr>
            <w:r>
              <w:rPr>
                <w:szCs w:val="21"/>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094DA132">
            <w:pPr>
              <w:snapToGrid w:val="0"/>
              <w:jc w:val="center"/>
              <w:rPr>
                <w:szCs w:val="21"/>
              </w:rPr>
            </w:pPr>
            <w:r>
              <w:rPr>
                <w:szCs w:val="21"/>
              </w:rPr>
              <w:t>合同金额</w:t>
            </w:r>
          </w:p>
        </w:tc>
        <w:tc>
          <w:tcPr>
            <w:tcW w:w="1300" w:type="pct"/>
            <w:tcBorders>
              <w:top w:val="single" w:color="auto" w:sz="4" w:space="0"/>
              <w:left w:val="single" w:color="auto" w:sz="4" w:space="0"/>
              <w:bottom w:val="single" w:color="auto" w:sz="4" w:space="0"/>
              <w:right w:val="single" w:color="auto" w:sz="4" w:space="0"/>
            </w:tcBorders>
            <w:vAlign w:val="center"/>
          </w:tcPr>
          <w:p w14:paraId="5A7DC006">
            <w:pPr>
              <w:snapToGrid w:val="0"/>
              <w:jc w:val="center"/>
              <w:rPr>
                <w:szCs w:val="21"/>
              </w:rPr>
            </w:pPr>
            <w:r>
              <w:rPr>
                <w:rFonts w:hint="eastAsia"/>
                <w:szCs w:val="21"/>
              </w:rPr>
              <w:t>用户盖章的成功履行合同的相关证明材料</w:t>
            </w:r>
            <w:r>
              <w:rPr>
                <w:rFonts w:hint="eastAsia"/>
                <w:bCs/>
                <w:szCs w:val="21"/>
              </w:rPr>
              <w:t>扫描件所在页码</w:t>
            </w:r>
          </w:p>
        </w:tc>
      </w:tr>
      <w:tr w14:paraId="3B2F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top w:val="single" w:color="auto" w:sz="4" w:space="0"/>
              <w:left w:val="single" w:color="auto" w:sz="4" w:space="0"/>
              <w:bottom w:val="single" w:color="auto" w:sz="4" w:space="0"/>
              <w:right w:val="single" w:color="auto" w:sz="4" w:space="0"/>
            </w:tcBorders>
            <w:vAlign w:val="center"/>
          </w:tcPr>
          <w:p w14:paraId="160C4CA1">
            <w:pPr>
              <w:snapToGrid w:val="0"/>
              <w:jc w:val="center"/>
              <w:rPr>
                <w:szCs w:val="21"/>
              </w:rPr>
            </w:pPr>
          </w:p>
        </w:tc>
        <w:tc>
          <w:tcPr>
            <w:tcW w:w="509" w:type="pct"/>
            <w:tcBorders>
              <w:top w:val="single" w:color="auto" w:sz="4" w:space="0"/>
              <w:left w:val="single" w:color="auto" w:sz="4" w:space="0"/>
              <w:bottom w:val="single" w:color="auto" w:sz="4" w:space="0"/>
              <w:right w:val="single" w:color="auto" w:sz="4" w:space="0"/>
            </w:tcBorders>
            <w:vAlign w:val="center"/>
          </w:tcPr>
          <w:p w14:paraId="2C469125">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vAlign w:val="center"/>
          </w:tcPr>
          <w:p w14:paraId="2D7D1B8C">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vAlign w:val="center"/>
          </w:tcPr>
          <w:p w14:paraId="5BFE6237">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14:paraId="389ED2C1">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075B4F85">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026DE809">
            <w:pPr>
              <w:snapToGrid w:val="0"/>
              <w:jc w:val="center"/>
              <w:rPr>
                <w:szCs w:val="21"/>
              </w:rPr>
            </w:pPr>
          </w:p>
        </w:tc>
        <w:tc>
          <w:tcPr>
            <w:tcW w:w="1300" w:type="pct"/>
            <w:tcBorders>
              <w:top w:val="single" w:color="auto" w:sz="4" w:space="0"/>
              <w:left w:val="single" w:color="auto" w:sz="4" w:space="0"/>
              <w:bottom w:val="single" w:color="auto" w:sz="4" w:space="0"/>
              <w:right w:val="single" w:color="auto" w:sz="4" w:space="0"/>
            </w:tcBorders>
            <w:vAlign w:val="center"/>
          </w:tcPr>
          <w:p w14:paraId="41D73924">
            <w:pPr>
              <w:snapToGrid w:val="0"/>
              <w:jc w:val="center"/>
              <w:rPr>
                <w:szCs w:val="21"/>
              </w:rPr>
            </w:pPr>
          </w:p>
        </w:tc>
      </w:tr>
      <w:tr w14:paraId="70BF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top w:val="single" w:color="auto" w:sz="4" w:space="0"/>
              <w:left w:val="single" w:color="auto" w:sz="4" w:space="0"/>
              <w:bottom w:val="single" w:color="auto" w:sz="4" w:space="0"/>
              <w:right w:val="single" w:color="auto" w:sz="4" w:space="0"/>
            </w:tcBorders>
            <w:vAlign w:val="center"/>
          </w:tcPr>
          <w:p w14:paraId="0A123A2B">
            <w:pPr>
              <w:snapToGrid w:val="0"/>
              <w:jc w:val="center"/>
              <w:rPr>
                <w:szCs w:val="21"/>
              </w:rPr>
            </w:pPr>
          </w:p>
        </w:tc>
        <w:tc>
          <w:tcPr>
            <w:tcW w:w="509" w:type="pct"/>
            <w:tcBorders>
              <w:top w:val="single" w:color="auto" w:sz="4" w:space="0"/>
              <w:left w:val="single" w:color="auto" w:sz="4" w:space="0"/>
              <w:bottom w:val="single" w:color="auto" w:sz="4" w:space="0"/>
              <w:right w:val="single" w:color="auto" w:sz="4" w:space="0"/>
            </w:tcBorders>
            <w:vAlign w:val="center"/>
          </w:tcPr>
          <w:p w14:paraId="09855F20">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vAlign w:val="center"/>
          </w:tcPr>
          <w:p w14:paraId="4277891C">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vAlign w:val="center"/>
          </w:tcPr>
          <w:p w14:paraId="5BF1A691">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14:paraId="71B5B84C">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555EAB3C">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226F271F">
            <w:pPr>
              <w:snapToGrid w:val="0"/>
              <w:jc w:val="center"/>
              <w:rPr>
                <w:szCs w:val="21"/>
              </w:rPr>
            </w:pPr>
          </w:p>
        </w:tc>
        <w:tc>
          <w:tcPr>
            <w:tcW w:w="1300" w:type="pct"/>
            <w:tcBorders>
              <w:top w:val="single" w:color="auto" w:sz="4" w:space="0"/>
              <w:left w:val="single" w:color="auto" w:sz="4" w:space="0"/>
              <w:bottom w:val="single" w:color="auto" w:sz="4" w:space="0"/>
              <w:right w:val="single" w:color="auto" w:sz="4" w:space="0"/>
            </w:tcBorders>
            <w:vAlign w:val="center"/>
          </w:tcPr>
          <w:p w14:paraId="7A9F8AB4">
            <w:pPr>
              <w:snapToGrid w:val="0"/>
              <w:jc w:val="center"/>
              <w:rPr>
                <w:szCs w:val="21"/>
              </w:rPr>
            </w:pPr>
          </w:p>
        </w:tc>
      </w:tr>
      <w:tr w14:paraId="4218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top w:val="single" w:color="auto" w:sz="4" w:space="0"/>
              <w:left w:val="single" w:color="auto" w:sz="4" w:space="0"/>
              <w:bottom w:val="single" w:color="auto" w:sz="4" w:space="0"/>
              <w:right w:val="single" w:color="auto" w:sz="4" w:space="0"/>
            </w:tcBorders>
            <w:vAlign w:val="center"/>
          </w:tcPr>
          <w:p w14:paraId="04C067CA">
            <w:pPr>
              <w:snapToGrid w:val="0"/>
              <w:jc w:val="center"/>
              <w:rPr>
                <w:szCs w:val="21"/>
              </w:rPr>
            </w:pPr>
          </w:p>
        </w:tc>
        <w:tc>
          <w:tcPr>
            <w:tcW w:w="509" w:type="pct"/>
            <w:tcBorders>
              <w:top w:val="single" w:color="auto" w:sz="4" w:space="0"/>
              <w:left w:val="single" w:color="auto" w:sz="4" w:space="0"/>
              <w:bottom w:val="single" w:color="auto" w:sz="4" w:space="0"/>
              <w:right w:val="single" w:color="auto" w:sz="4" w:space="0"/>
            </w:tcBorders>
            <w:vAlign w:val="center"/>
          </w:tcPr>
          <w:p w14:paraId="75754BF6">
            <w:pPr>
              <w:snapToGrid w:val="0"/>
              <w:jc w:val="center"/>
              <w:rPr>
                <w:szCs w:val="21"/>
              </w:rPr>
            </w:pPr>
          </w:p>
        </w:tc>
        <w:tc>
          <w:tcPr>
            <w:tcW w:w="399" w:type="pct"/>
            <w:tcBorders>
              <w:top w:val="single" w:color="auto" w:sz="4" w:space="0"/>
              <w:left w:val="single" w:color="auto" w:sz="4" w:space="0"/>
              <w:bottom w:val="single" w:color="auto" w:sz="4" w:space="0"/>
              <w:right w:val="single" w:color="auto" w:sz="4" w:space="0"/>
            </w:tcBorders>
            <w:vAlign w:val="center"/>
          </w:tcPr>
          <w:p w14:paraId="2599905F">
            <w:pPr>
              <w:snapToGrid w:val="0"/>
              <w:jc w:val="center"/>
              <w:rPr>
                <w:szCs w:val="21"/>
              </w:rPr>
            </w:pPr>
          </w:p>
        </w:tc>
        <w:tc>
          <w:tcPr>
            <w:tcW w:w="640" w:type="pct"/>
            <w:tcBorders>
              <w:top w:val="single" w:color="auto" w:sz="4" w:space="0"/>
              <w:left w:val="single" w:color="auto" w:sz="4" w:space="0"/>
              <w:bottom w:val="single" w:color="auto" w:sz="4" w:space="0"/>
              <w:right w:val="single" w:color="auto" w:sz="4" w:space="0"/>
            </w:tcBorders>
            <w:vAlign w:val="center"/>
          </w:tcPr>
          <w:p w14:paraId="21AEA2D7">
            <w:pPr>
              <w:snapToGrid w:val="0"/>
              <w:jc w:val="center"/>
              <w:rPr>
                <w:szCs w:val="21"/>
              </w:rPr>
            </w:pPr>
          </w:p>
        </w:tc>
        <w:tc>
          <w:tcPr>
            <w:tcW w:w="751" w:type="pct"/>
            <w:tcBorders>
              <w:top w:val="single" w:color="auto" w:sz="4" w:space="0"/>
              <w:left w:val="single" w:color="auto" w:sz="4" w:space="0"/>
              <w:bottom w:val="single" w:color="auto" w:sz="4" w:space="0"/>
              <w:right w:val="single" w:color="auto" w:sz="4" w:space="0"/>
            </w:tcBorders>
            <w:vAlign w:val="center"/>
          </w:tcPr>
          <w:p w14:paraId="133D1E10">
            <w:pPr>
              <w:snapToGrid w:val="0"/>
              <w:jc w:val="center"/>
              <w:rPr>
                <w:szCs w:val="21"/>
              </w:rPr>
            </w:pPr>
          </w:p>
        </w:tc>
        <w:tc>
          <w:tcPr>
            <w:tcW w:w="585" w:type="pct"/>
            <w:tcBorders>
              <w:top w:val="single" w:color="auto" w:sz="4" w:space="0"/>
              <w:left w:val="single" w:color="auto" w:sz="4" w:space="0"/>
              <w:bottom w:val="single" w:color="auto" w:sz="4" w:space="0"/>
              <w:right w:val="single" w:color="auto" w:sz="4" w:space="0"/>
            </w:tcBorders>
            <w:vAlign w:val="center"/>
          </w:tcPr>
          <w:p w14:paraId="0597024B">
            <w:pPr>
              <w:snapToGrid w:val="0"/>
              <w:jc w:val="center"/>
              <w:rPr>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6CFBFEE7">
            <w:pPr>
              <w:snapToGrid w:val="0"/>
              <w:jc w:val="center"/>
              <w:rPr>
                <w:szCs w:val="21"/>
              </w:rPr>
            </w:pPr>
          </w:p>
        </w:tc>
        <w:tc>
          <w:tcPr>
            <w:tcW w:w="1300" w:type="pct"/>
            <w:tcBorders>
              <w:top w:val="single" w:color="auto" w:sz="4" w:space="0"/>
              <w:left w:val="single" w:color="auto" w:sz="4" w:space="0"/>
              <w:bottom w:val="single" w:color="auto" w:sz="4" w:space="0"/>
              <w:right w:val="single" w:color="auto" w:sz="4" w:space="0"/>
            </w:tcBorders>
            <w:vAlign w:val="center"/>
          </w:tcPr>
          <w:p w14:paraId="6972BFCA">
            <w:pPr>
              <w:snapToGrid w:val="0"/>
              <w:jc w:val="center"/>
              <w:rPr>
                <w:szCs w:val="21"/>
              </w:rPr>
            </w:pPr>
          </w:p>
        </w:tc>
      </w:tr>
    </w:tbl>
    <w:p w14:paraId="1221D926">
      <w:pPr>
        <w:spacing w:line="560" w:lineRule="exact"/>
        <w:jc w:val="center"/>
        <w:rPr>
          <w:szCs w:val="21"/>
        </w:rPr>
      </w:pPr>
    </w:p>
    <w:p w14:paraId="7EA30740">
      <w:pPr>
        <w:spacing w:line="560" w:lineRule="exact"/>
        <w:rPr>
          <w:sz w:val="24"/>
          <w:szCs w:val="24"/>
        </w:rPr>
      </w:pPr>
      <w:r>
        <w:rPr>
          <w:sz w:val="24"/>
          <w:szCs w:val="24"/>
        </w:rPr>
        <w:t>备注：若</w:t>
      </w:r>
      <w:r>
        <w:rPr>
          <w:rFonts w:hint="eastAsia"/>
          <w:sz w:val="24"/>
          <w:szCs w:val="24"/>
        </w:rPr>
        <w:t>招标文件评分因素及评标标准中</w:t>
      </w:r>
      <w:r>
        <w:rPr>
          <w:sz w:val="24"/>
          <w:szCs w:val="24"/>
        </w:rPr>
        <w:t>要求提供</w:t>
      </w:r>
      <w:r>
        <w:rPr>
          <w:rFonts w:hint="eastAsia"/>
          <w:sz w:val="24"/>
          <w:szCs w:val="24"/>
        </w:rPr>
        <w:t>业绩</w:t>
      </w:r>
      <w:r>
        <w:rPr>
          <w:sz w:val="24"/>
          <w:szCs w:val="24"/>
        </w:rPr>
        <w:t>的，投标人所列业绩应按其要求将证明材料按顺序附后。</w:t>
      </w:r>
    </w:p>
    <w:p w14:paraId="2FBE74DE">
      <w:pPr>
        <w:tabs>
          <w:tab w:val="left" w:pos="360"/>
        </w:tabs>
        <w:spacing w:line="360" w:lineRule="auto"/>
        <w:jc w:val="center"/>
        <w:rPr>
          <w:szCs w:val="21"/>
        </w:rPr>
      </w:pPr>
    </w:p>
    <w:p w14:paraId="28CE0921">
      <w:pPr>
        <w:pStyle w:val="5"/>
        <w:spacing w:before="78" w:line="219" w:lineRule="auto"/>
        <w:outlineLvl w:val="1"/>
        <w:rPr>
          <w:rFonts w:hint="eastAsia" w:ascii="宋体" w:hAnsi="宋体" w:eastAsia="宋体" w:cs="宋体"/>
        </w:rPr>
      </w:pPr>
      <w:r>
        <w:rPr>
          <w:rFonts w:hint="eastAsia" w:ascii="宋体" w:hAnsi="宋体" w:eastAsia="宋体" w:cs="宋体"/>
          <w:b/>
          <w:bCs/>
          <w:spacing w:val="-3"/>
          <w:lang w:val="en-US" w:eastAsia="zh-CN"/>
        </w:rPr>
        <w:t>六</w:t>
      </w:r>
      <w:r>
        <w:rPr>
          <w:rFonts w:hint="eastAsia" w:ascii="宋体" w:hAnsi="宋体" w:eastAsia="宋体" w:cs="宋体"/>
          <w:b/>
          <w:bCs/>
          <w:spacing w:val="-3"/>
        </w:rPr>
        <w:t>、投标人实质性资格要求</w:t>
      </w:r>
    </w:p>
    <w:p w14:paraId="65514AB1">
      <w:pPr>
        <w:pStyle w:val="5"/>
        <w:spacing w:before="78" w:line="219" w:lineRule="auto"/>
        <w:ind w:left="299"/>
        <w:rPr>
          <w:rFonts w:hint="eastAsia" w:ascii="宋体" w:hAnsi="宋体" w:eastAsia="宋体" w:cs="宋体"/>
        </w:rPr>
      </w:pPr>
      <w:r>
        <w:rPr>
          <w:rFonts w:hint="eastAsia" w:ascii="宋体" w:hAnsi="宋体" w:eastAsia="宋体" w:cs="宋体"/>
          <w:color w:val="FF0000"/>
          <w:spacing w:val="-1"/>
        </w:rPr>
        <w:t>按要求依次后附投标人资质</w:t>
      </w:r>
    </w:p>
    <w:p w14:paraId="5596BBD5">
      <w:pPr>
        <w:tabs>
          <w:tab w:val="left" w:pos="360"/>
        </w:tabs>
        <w:spacing w:line="360" w:lineRule="auto"/>
        <w:jc w:val="center"/>
        <w:rPr>
          <w:szCs w:val="21"/>
        </w:rPr>
        <w:sectPr>
          <w:pgSz w:w="11906" w:h="16838"/>
          <w:pgMar w:top="1440" w:right="1418" w:bottom="1440" w:left="1418" w:header="851" w:footer="992" w:gutter="0"/>
          <w:cols w:space="425" w:num="1"/>
          <w:docGrid w:type="lines" w:linePitch="312" w:charSpace="0"/>
        </w:sectPr>
      </w:pPr>
    </w:p>
    <w:p w14:paraId="3B86A18F">
      <w:pPr>
        <w:rPr>
          <w:rFonts w:hint="eastAsia"/>
          <w:b/>
          <w:bCs/>
          <w:color w:val="FF0000"/>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A34E1"/>
    <w:multiLevelType w:val="multilevel"/>
    <w:tmpl w:val="014A34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A3F03"/>
    <w:rsid w:val="02167EC8"/>
    <w:rsid w:val="05946D18"/>
    <w:rsid w:val="060C0620"/>
    <w:rsid w:val="066275D0"/>
    <w:rsid w:val="0F337012"/>
    <w:rsid w:val="145E5EA3"/>
    <w:rsid w:val="182E01A8"/>
    <w:rsid w:val="189077BE"/>
    <w:rsid w:val="1CBB3AC7"/>
    <w:rsid w:val="1F663293"/>
    <w:rsid w:val="214A3F03"/>
    <w:rsid w:val="23262F73"/>
    <w:rsid w:val="2454099F"/>
    <w:rsid w:val="24667903"/>
    <w:rsid w:val="2D6A01DB"/>
    <w:rsid w:val="2E5A37DA"/>
    <w:rsid w:val="2EEC5705"/>
    <w:rsid w:val="346C4839"/>
    <w:rsid w:val="3B157CDE"/>
    <w:rsid w:val="3E8D1D6F"/>
    <w:rsid w:val="3ED94336"/>
    <w:rsid w:val="40386194"/>
    <w:rsid w:val="4AAE55AF"/>
    <w:rsid w:val="4E600B13"/>
    <w:rsid w:val="5120103C"/>
    <w:rsid w:val="51791EEB"/>
    <w:rsid w:val="56530930"/>
    <w:rsid w:val="57B64D3A"/>
    <w:rsid w:val="587B6174"/>
    <w:rsid w:val="5A540ABF"/>
    <w:rsid w:val="5AB55661"/>
    <w:rsid w:val="5F6B47D0"/>
    <w:rsid w:val="67A34B94"/>
    <w:rsid w:val="6E232097"/>
    <w:rsid w:val="702629DF"/>
    <w:rsid w:val="70381498"/>
    <w:rsid w:val="754472B5"/>
    <w:rsid w:val="75E0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line="720" w:lineRule="auto"/>
      <w:jc w:val="center"/>
      <w:outlineLvl w:val="0"/>
    </w:pPr>
    <w:rPr>
      <w:b/>
      <w:bCs/>
      <w:kern w:val="44"/>
      <w:sz w:val="28"/>
      <w:szCs w:val="44"/>
    </w:rPr>
  </w:style>
  <w:style w:type="paragraph" w:styleId="3">
    <w:name w:val="heading 2"/>
    <w:basedOn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宋体" w:hAnsi="宋体" w:eastAsia="宋体" w:cs="宋体"/>
      <w:sz w:val="24"/>
      <w:szCs w:val="24"/>
      <w:lang w:val="en-US" w:eastAsia="en-US" w:bidi="ar-SA"/>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color w:val="0000FF"/>
      <w:u w:val="single"/>
    </w:rPr>
  </w:style>
  <w:style w:type="paragraph" w:styleId="10">
    <w:name w:val="List Paragraph"/>
    <w:basedOn w:val="1"/>
    <w:qFormat/>
    <w:uiPriority w:val="34"/>
    <w:pPr>
      <w:ind w:firstLine="420" w:firstLineChars="200"/>
    </w:pPr>
  </w:style>
  <w:style w:type="paragraph" w:customStyle="1" w:styleId="11">
    <w:name w:val="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_Style 13"/>
    <w:qFormat/>
    <w:uiPriority w:val="0"/>
    <w:pPr>
      <w:spacing w:before="120" w:after="120" w:line="288" w:lineRule="auto"/>
      <w:ind w:left="0"/>
      <w:jc w:val="left"/>
    </w:pPr>
    <w:rPr>
      <w:rFonts w:ascii="Arial" w:hAnsi="Arial" w:eastAsia="等线" w:cs="Arial"/>
      <w:sz w:val="22"/>
      <w:szCs w:val="22"/>
    </w:rPr>
  </w:style>
  <w:style w:type="paragraph" w:customStyle="1" w:styleId="13">
    <w:name w:val="列表段落1"/>
    <w:basedOn w:val="1"/>
    <w:qFormat/>
    <w:uiPriority w:val="34"/>
    <w:pPr>
      <w:spacing w:after="0"/>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2251</Words>
  <Characters>2502</Characters>
  <Lines>0</Lines>
  <Paragraphs>0</Paragraphs>
  <TotalTime>1</TotalTime>
  <ScaleCrop>false</ScaleCrop>
  <LinksUpToDate>false</LinksUpToDate>
  <CharactersWithSpaces>2629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2025-09-24T02:00:00Z</dcterms:created>
  <dc:creator>弘毅</dc:creator>
  <cp:lastModifiedBy>弘毅</cp:lastModifiedBy>
  <dcterms:modified xsi:type="dcterms:W3CDTF">2025-10-13T10:31:37Z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3459951AEA6E4AE4A3771471E325D69A_13</vt:lpwstr>
  </property>
  <property fmtid="{D5CDD505-2E9C-101B-9397-08002B2CF9AE}" pid="4" name="KSOTemplateDocerSaveRecord">
    <vt:lpwstr>eyJoZGlkIjoiYzI2ODE1MTRkYzk2ZThhNWUwZjEzZWMyY2Q4NDljNDgiLCJ1c2VySWQiOiI2NDkyMjI2OTMifQ==</vt:lpwstr>
  </property>
</Properties>
</file>