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0C08">
      <w:pPr>
        <w:spacing w:before="240" w:after="240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附件1</w:t>
      </w:r>
    </w:p>
    <w:p w14:paraId="2C4379CA">
      <w:pPr>
        <w:pStyle w:val="2"/>
        <w:spacing w:line="360" w:lineRule="auto"/>
        <w:contextualSpacing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OLE_LINK13"/>
      <w:bookmarkStart w:id="1" w:name="OLE_LINK12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天津市第一中心医院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智能医柜及配套售卖服务项目</w:t>
      </w:r>
    </w:p>
    <w:p w14:paraId="258317C5">
      <w:pPr>
        <w:pStyle w:val="2"/>
        <w:spacing w:line="360" w:lineRule="auto"/>
        <w:contextualSpacing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院内比选文件</w:t>
      </w:r>
    </w:p>
    <w:p w14:paraId="6E384957">
      <w:pPr>
        <w:snapToGrid w:val="0"/>
        <w:spacing w:after="0" w:line="360" w:lineRule="auto"/>
        <w:ind w:firstLine="560" w:firstLineChars="2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天津市第一中心医院以院内比选方式就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智能医柜及配套售卖服务项目</w:t>
      </w:r>
      <w:r>
        <w:rPr>
          <w:rFonts w:hint="eastAsia" w:ascii="仿宋" w:hAnsi="仿宋" w:eastAsia="仿宋" w:cs="仿宋"/>
          <w:sz w:val="28"/>
          <w:szCs w:val="28"/>
        </w:rPr>
        <w:t>实施采购，采用综合评分法，选取一名供应商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48D8FDA">
      <w:pPr>
        <w:pStyle w:val="3"/>
        <w:numPr>
          <w:ilvl w:val="0"/>
          <w:numId w:val="0"/>
        </w:numPr>
        <w:spacing w:after="0"/>
        <w:ind w:left="-426" w:leftChars="0" w:right="0" w:right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一、评分办法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1"/>
        <w:gridCol w:w="1078"/>
        <w:gridCol w:w="1791"/>
        <w:gridCol w:w="4690"/>
      </w:tblGrid>
      <w:tr w14:paraId="751E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A3F05">
            <w:pPr>
              <w:pStyle w:val="24"/>
              <w:jc w:val="center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10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57F3E">
            <w:pPr>
              <w:pStyle w:val="24"/>
              <w:jc w:val="center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权重（分）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83482">
            <w:pPr>
              <w:pStyle w:val="24"/>
              <w:jc w:val="center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二级指标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B0BDD">
            <w:pPr>
              <w:pStyle w:val="24"/>
              <w:jc w:val="center"/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评分标准</w:t>
            </w:r>
          </w:p>
        </w:tc>
      </w:tr>
      <w:tr w14:paraId="180F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38E94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智能医柜设备及投放</w:t>
            </w:r>
          </w:p>
        </w:tc>
        <w:tc>
          <w:tcPr>
            <w:tcW w:w="108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C6527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30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890D8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功能要求（10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401CC">
            <w:pPr>
              <w:pStyle w:val="24"/>
              <w:numPr>
                <w:ilvl w:val="0"/>
                <w:numId w:val="1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智能开锁：支持微信 / 支付宝扫码开锁且响应时间≤3 秒得 2 分；不支持扫码开锁不得分，响应时间＞3 秒但≤5 秒得 1 分，＞5 秒不得分；2. 库存监控：实时显示舱位库存、低库存（≤5 件）自动预警且库存数据误差率≤1% 得 2 分；缺少任一功能扣 1 分，误差率＞1% 但≤3% 得 1 分，＞3% 不得分；</w:t>
            </w:r>
          </w:p>
          <w:p w14:paraId="4D77C5AA">
            <w:pPr>
              <w:pStyle w:val="24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消费记录：自动存储完整消费信息（时间、名称、金额、支付方式）、数据保留≥2 年且支持医院后台查询得 2 分；信息不完整扣 1 分，数据保留＜2 年扣 1 分，不支持后台查询不得分；</w:t>
            </w:r>
          </w:p>
          <w:p w14:paraId="2529D6DC">
            <w:pPr>
              <w:pStyle w:val="24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异常报警：覆盖异常开锁、设备故障、低电量（≤20%）、高温（＞30℃）且报警方式含声光提示 + 后台推送得 2 分；每少一种异常类型扣 0.5 分，缺少一种报警方式扣 1 分；</w:t>
            </w:r>
          </w:p>
          <w:p w14:paraId="591272DD">
            <w:pPr>
              <w:pStyle w:val="24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5. 远程管理：支持远程更新系统 / 调价格 / 查状态且离线存储数据≥72 小时得 2 分；每少一种远程功能扣 0.5 分，离线存储＜72 小时但≥48 小时得 1 分，＜48 小时不得分</w:t>
            </w:r>
          </w:p>
        </w:tc>
      </w:tr>
      <w:tr w14:paraId="09DD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2A671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AEA4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BEC13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技术参数（10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97EFC">
            <w:pPr>
              <w:pStyle w:val="24"/>
              <w:numPr>
                <w:ilvl w:val="0"/>
                <w:numId w:val="2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功率：符合待机 70W、工作 100W 要求得 1 分，不符合不得分；</w:t>
            </w:r>
          </w:p>
          <w:p w14:paraId="3A22ED16">
            <w:pPr>
              <w:pStyle w:val="2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网络接入：支持 4G 物联卡得 1 分，不支持不得分；</w:t>
            </w:r>
          </w:p>
          <w:p w14:paraId="18A541A9">
            <w:pPr>
              <w:pStyle w:val="2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操控屏幕：尺寸≥20 寸得 2 分，15-20 寸（不含 20 寸）得 1 分，＜15 寸不得分；</w:t>
            </w:r>
          </w:p>
          <w:p w14:paraId="4B5D626B">
            <w:pPr>
              <w:pStyle w:val="2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操作系统：采用安卓系统得 1 分，其他系统不得分；</w:t>
            </w:r>
          </w:p>
          <w:p w14:paraId="27F8767B">
            <w:pPr>
              <w:pStyle w:val="2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取货与支付：支持电磁锁开门且微信 / 支付宝扫码支付得 2 分，缺少任一功能扣 1 分；</w:t>
            </w:r>
          </w:p>
          <w:p w14:paraId="50FC7CD0">
            <w:pPr>
              <w:pStyle w:val="2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副机与广告：支持连接副机且能播放患者教育 / 政策宣传视频文字广告得 2 分，缺少任一功能扣 1 分；</w:t>
            </w:r>
          </w:p>
          <w:p w14:paraId="5BB52B07">
            <w:pPr>
              <w:pStyle w:val="2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商品展示：支持顾客直观查看商品得 1 分，不支持不得分；</w:t>
            </w:r>
          </w:p>
          <w:p w14:paraId="275363A0">
            <w:pPr>
              <w:pStyle w:val="24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8. 货道数量：同一格子售货机含≥4 种规格（大中小）货道得 1 分，＜4 种不得分</w:t>
            </w:r>
          </w:p>
        </w:tc>
      </w:tr>
      <w:tr w14:paraId="031F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E17D1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E23EA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2A152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系统要求（5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EFC63">
            <w:pPr>
              <w:pStyle w:val="24"/>
              <w:numPr>
                <w:ilvl w:val="0"/>
                <w:numId w:val="3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基础管理：支持产品批号管理、角色分级权限管理得 2 分，缺少任一功能扣 1 分；</w:t>
            </w:r>
          </w:p>
          <w:p w14:paraId="71FEB907">
            <w:pPr>
              <w:pStyle w:val="24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提醒与交易：支持购买失败 / 设备离线手机提醒、优惠券购买、先补货后售卖、线上交易线下取货 / 送货得 2 分；每少一项功能扣 0.4 分；</w:t>
            </w:r>
          </w:p>
          <w:p w14:paraId="76D141A3">
            <w:pPr>
              <w:pStyle w:val="24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3. 辅助功能：支持电子 / 纸质小票、调整商品屏幕顺序、远程补货 / 开门、屏幕展示产品说明书得 1 分；每少一项功能扣 0.2 分</w:t>
            </w:r>
          </w:p>
        </w:tc>
      </w:tr>
      <w:tr w14:paraId="2B50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75B4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5C325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E861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投放要求（5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FF2D6">
            <w:pPr>
              <w:pStyle w:val="24"/>
              <w:numPr>
                <w:ilvl w:val="0"/>
                <w:numId w:val="4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分区域投放：按医院需求覆盖门诊楼 / 住院楼 / 整形美容科病区得 3 分，投放区域缺 1 类扣 1 分；</w:t>
            </w:r>
          </w:p>
          <w:p w14:paraId="1F9C502C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数量规划：明确首年投放 1 台，且提交后续按运营情况 / 医院要求调整数量的方案得 2 分；首年数量不符不得分，无调整方案扣 1 分</w:t>
            </w:r>
          </w:p>
        </w:tc>
      </w:tr>
      <w:tr w14:paraId="1B5B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3924B0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产品售卖管理</w:t>
            </w:r>
          </w:p>
        </w:tc>
        <w:tc>
          <w:tcPr>
            <w:tcW w:w="108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9B090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25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2C327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产品资质（10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84878">
            <w:pPr>
              <w:pStyle w:val="24"/>
              <w:numPr>
                <w:ilvl w:val="0"/>
                <w:numId w:val="5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日用品：提供生产许可证及每批次质检报告得 4 分；缺少生产许可证不得分，每少 1 批次质检报告扣 0.5 分；</w:t>
            </w:r>
          </w:p>
          <w:p w14:paraId="7921C4B7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医疗用品：二类医疗器械（口罩、消毒凝胶等）提供注册证 + 生产厂家资质得 3 分，三类医疗器械（整形美容科敷料 / 器械）提供注册证 + 生产厂家资质得 3 分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共6分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；每少 1 份资质文件扣对应分值，资质不完整扣 1 分 / 项</w:t>
            </w:r>
          </w:p>
        </w:tc>
      </w:tr>
      <w:tr w14:paraId="0143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A47C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BCF16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48257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审核与价格（10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981E8">
            <w:pPr>
              <w:pStyle w:val="24"/>
              <w:numPr>
                <w:ilvl w:val="0"/>
                <w:numId w:val="6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产品审核：提交完整审核方案（含审核内容、流程、标准），明确未经审核产品不上架得 5 分；方案不完整扣 2 分，无审核标准扣 2 分；</w:t>
            </w:r>
          </w:p>
          <w:p w14:paraId="57C8628D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价格管理：承诺价格≤市场同类产品常规售价，提交价格调整流程（涨价提前 7 天申请、降价自主执行）且按要求备案得 5 分；未承诺价格要求不得分，流程不符扣 2 分，不备案扣 2 分</w:t>
            </w:r>
          </w:p>
        </w:tc>
      </w:tr>
      <w:tr w14:paraId="177D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0046D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466F24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E39E6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产品质量（5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D31C0">
            <w:pPr>
              <w:pStyle w:val="24"/>
              <w:numPr>
                <w:ilvl w:val="0"/>
                <w:numId w:val="7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产品标注：所有产品标注生产日期、保质期、生产厂家得 3 分，每 1 件产品标注不完整扣 0.5 分；</w:t>
            </w:r>
          </w:p>
          <w:p w14:paraId="2B365329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临期管控：承诺距保质期不足 3 个月产品不上架，且提供管控措施（如库存排查机制）得 2 分；无承诺不得分，措施不完善扣 1 分</w:t>
            </w:r>
          </w:p>
        </w:tc>
      </w:tr>
      <w:tr w14:paraId="75C4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358E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费用承担</w:t>
            </w:r>
          </w:p>
        </w:tc>
        <w:tc>
          <w:tcPr>
            <w:tcW w:w="10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60779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9AB4C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投标人费用承担</w:t>
            </w:r>
          </w:p>
          <w:p w14:paraId="47DFD80D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（8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1E8D8">
            <w:pPr>
              <w:pStyle w:val="24"/>
              <w:numPr>
                <w:ilvl w:val="0"/>
                <w:numId w:val="8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设备相关：明确承担设备采购、运输、安装、调试费用得 3 分，任一费用未明确承担扣 1 分；</w:t>
            </w:r>
          </w:p>
          <w:p w14:paraId="01266B76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运营相关：承诺按医院核定电价每月 10 日前缴上月电费，且承担设备维修、耗材（打印纸 / 电池）更换、卫生清洁费用得 5 分；每少一项费用承担承诺扣 1 分，电费缴纳时间不符扣 2 分</w:t>
            </w:r>
          </w:p>
        </w:tc>
      </w:tr>
      <w:tr w14:paraId="5F89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EE184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设备运维与监管服务</w:t>
            </w:r>
          </w:p>
        </w:tc>
        <w:tc>
          <w:tcPr>
            <w:tcW w:w="108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AE961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22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673DB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日常维护</w:t>
            </w:r>
          </w:p>
          <w:p w14:paraId="66FC706C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（5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1D102">
            <w:pPr>
              <w:pStyle w:val="24"/>
              <w:numPr>
                <w:ilvl w:val="0"/>
                <w:numId w:val="9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清洁消毒：明确每周清洁设备表面（屏幕 / 舱门）、每月用医用消毒剂消毒 2 次得 3 分；清洁频率不符扣 1 分，消毒频率不符扣 2 分；</w:t>
            </w:r>
          </w:p>
          <w:p w14:paraId="4166B19E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维护报告：提交《月度维护报告》模板（含线路 / 传感器 / 电池 / 门锁检查内容）得 2 分，无模板或内容不全扣 1 分</w:t>
            </w:r>
          </w:p>
        </w:tc>
      </w:tr>
      <w:tr w14:paraId="3AB3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4A03F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057F3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E3510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故障与耗材</w:t>
            </w:r>
          </w:p>
          <w:p w14:paraId="2443AB6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（9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CFE2A">
            <w:pPr>
              <w:pStyle w:val="24"/>
              <w:numPr>
                <w:ilvl w:val="0"/>
                <w:numId w:val="1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故障维修：响应时间≤2 小时、一般故障（屏幕 / 开锁问题）≤4 小时修复、重大故障（主板 / 网络模块）≤24 小时修复，且 48 小时内提供备用设备得 6 分；每超 1 项时间要求扣 2 分；</w:t>
            </w:r>
          </w:p>
          <w:p w14:paraId="084720E2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耗材补充：承诺耗材（打印纸 / 电池）库存不足时 12 小时内补充得 3 分；补充时间＞12 小时但≤24 小时得 1 分，＞24 小时不得分</w:t>
            </w:r>
          </w:p>
        </w:tc>
      </w:tr>
      <w:tr w14:paraId="5B5F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1865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08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BCE8D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425E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监管与报告（8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EBB29">
            <w:pPr>
              <w:pStyle w:val="24"/>
              <w:numPr>
                <w:ilvl w:val="0"/>
                <w:numId w:val="11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运营报告：承诺每月 10 日前提交《上月运营报告》（含销售明细、故障记录、投诉处理，且投诉处理率 100%、满意度≥90%）得 4 分；提交时间超期扣 2 分，报告内容缺 1 项扣 1 分；</w:t>
            </w:r>
          </w:p>
          <w:p w14:paraId="177EACFB">
            <w:pPr>
              <w:pStyle w:val="24"/>
              <w:numPr>
                <w:ilvl w:val="0"/>
                <w:numId w:val="0"/>
              </w:num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2. 配合检查：承诺配合医院每季度服务质量检查，且提供库存 / 销售 / 资质文件等记录得 4 分；不承诺配合不得分，不提供记录扣 2 分</w:t>
            </w:r>
          </w:p>
        </w:tc>
      </w:tr>
      <w:tr w14:paraId="0F50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56EB3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过往业绩</w:t>
            </w:r>
          </w:p>
        </w:tc>
        <w:tc>
          <w:tcPr>
            <w:tcW w:w="10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1984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10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2D32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智能医柜相关业绩（10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EBA234">
            <w:pPr>
              <w:pStyle w:val="24"/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近 3 年具有智能医柜服务相关项目业绩，每提供 1 份有效业绩证明（合同关键页，含服务内容、期限、金额）得 5 分，最多 10 分；无证明材料不得分</w:t>
            </w:r>
          </w:p>
        </w:tc>
      </w:tr>
      <w:tr w14:paraId="2163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8DF19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增值服务</w:t>
            </w:r>
          </w:p>
        </w:tc>
        <w:tc>
          <w:tcPr>
            <w:tcW w:w="10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FEDFEA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A421F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增值服务方案（5 分）</w:t>
            </w: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16B4F">
            <w:pPr>
              <w:pStyle w:val="24"/>
              <w:numPr>
                <w:ilvl w:val="0"/>
                <w:numId w:val="12"/>
              </w:numPr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设备培训：提供设备使用培训方案（含培训对象、内容、时间）得 2 分，方案不完整扣 1 分；</w:t>
            </w:r>
          </w:p>
          <w:p w14:paraId="158D471F">
            <w:pPr>
              <w:pStyle w:val="24"/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公益服务：提供贫困患者低价产品方案（含产品范围、折扣力度）得 2 分，无具体方案不得分；</w:t>
            </w:r>
          </w:p>
          <w:p w14:paraId="64A35EF1">
            <w:pPr>
              <w:pStyle w:val="24"/>
              <w:numPr>
                <w:ilvl w:val="0"/>
                <w:numId w:val="0"/>
              </w:numPr>
              <w:ind w:leftChars="0"/>
              <w:jc w:val="both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3. 数据分析：提供销售数据分析报告（含分析维度、出具频率）得 1 分，无报告不得分</w:t>
            </w:r>
          </w:p>
        </w:tc>
      </w:tr>
      <w:tr w14:paraId="071F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B64DE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合计</w:t>
            </w:r>
          </w:p>
        </w:tc>
        <w:tc>
          <w:tcPr>
            <w:tcW w:w="10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B9A36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100</w:t>
            </w:r>
          </w:p>
        </w:tc>
        <w:tc>
          <w:tcPr>
            <w:tcW w:w="18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8FF39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48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75F36">
            <w:pPr>
              <w:pStyle w:val="24"/>
              <w:jc w:val="center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</w:tbl>
    <w:p w14:paraId="676830BA">
      <w:pPr>
        <w:pStyle w:val="3"/>
        <w:keepNext/>
        <w:keepLines/>
        <w:widowControl w:val="0"/>
        <w:numPr>
          <w:ilvl w:val="0"/>
          <w:numId w:val="0"/>
        </w:numPr>
        <w:spacing w:after="0" w:line="360" w:lineRule="auto"/>
        <w:ind w:right="0" w:rightChars="0"/>
        <w:jc w:val="left"/>
        <w:outlineLvl w:val="1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7F0B9527">
      <w:pPr>
        <w:pStyle w:val="3"/>
        <w:keepNext/>
        <w:keepLines/>
        <w:widowControl w:val="0"/>
        <w:numPr>
          <w:ilvl w:val="0"/>
          <w:numId w:val="0"/>
        </w:numPr>
        <w:spacing w:after="0" w:line="360" w:lineRule="auto"/>
        <w:ind w:right="0" w:rightChars="0"/>
        <w:jc w:val="left"/>
        <w:outlineLvl w:val="1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2419F6E2">
      <w:pPr>
        <w:pStyle w:val="3"/>
        <w:keepNext/>
        <w:keepLines/>
        <w:widowControl w:val="0"/>
        <w:numPr>
          <w:ilvl w:val="0"/>
          <w:numId w:val="0"/>
        </w:numPr>
        <w:spacing w:after="0" w:line="360" w:lineRule="auto"/>
        <w:ind w:right="0" w:rightChars="0"/>
        <w:jc w:val="left"/>
        <w:outlineLvl w:val="1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68E9727C">
      <w:pPr>
        <w:pStyle w:val="17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备注：评标委员会各评委对有效响应文件按评审标准独立评审打分，投标人商务技术最终得分为各评委个人打分的算术平均值（四舍五入后，小数点后保留两位有效数）</w:t>
      </w:r>
    </w:p>
    <w:p w14:paraId="1B170779">
      <w:pPr>
        <w:snapToGrid w:val="0"/>
        <w:spacing w:after="0" w:line="360" w:lineRule="auto"/>
        <w:ind w:leftChars="-202" w:hanging="565" w:hangingChars="201"/>
        <w:contextualSpacing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信息发布方式</w:t>
      </w:r>
    </w:p>
    <w:p w14:paraId="6759EC4B">
      <w:pPr>
        <w:snapToGrid w:val="0"/>
        <w:spacing w:after="0" w:line="360" w:lineRule="auto"/>
        <w:ind w:left="-4" w:leftChars="-2" w:firstLine="560" w:firstLineChars="200"/>
        <w:contextualSpacing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本项目需要公开的有关信息，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包括公开比选公告、更正公告、比选结果公告、终止公告等与比选活动有关的通知，采购人均将通过“天津市第一中心医院官网（ https://www.tj-fch.com/ ）”公开发布。</w:t>
      </w:r>
    </w:p>
    <w:p w14:paraId="52075C88">
      <w:pPr>
        <w:snapToGrid w:val="0"/>
        <w:spacing w:line="360" w:lineRule="auto"/>
        <w:ind w:right="210" w:firstLine="560" w:firstLineChars="200"/>
        <w:contextualSpacing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2693B032">
      <w:pPr>
        <w:snapToGrid w:val="0"/>
        <w:spacing w:line="360" w:lineRule="auto"/>
        <w:ind w:right="735"/>
        <w:contextualSpacing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天津市第一中心医院</w:t>
      </w:r>
    </w:p>
    <w:p w14:paraId="52EEF115">
      <w:pPr>
        <w:snapToGrid w:val="0"/>
        <w:spacing w:line="360" w:lineRule="auto"/>
        <w:ind w:right="735"/>
        <w:contextualSpacing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7CBF346">
      <w:pPr>
        <w:spacing w:before="240" w:after="240" w:line="360" w:lineRule="auto"/>
        <w:jc w:val="left"/>
      </w:pPr>
      <w:bookmarkStart w:id="2" w:name="_GoBack"/>
      <w:bookmarkEnd w:id="2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AFBB9"/>
    <w:multiLevelType w:val="singleLevel"/>
    <w:tmpl w:val="A48AFB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97D4C9"/>
    <w:multiLevelType w:val="singleLevel"/>
    <w:tmpl w:val="AF97D4C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C727909"/>
    <w:multiLevelType w:val="singleLevel"/>
    <w:tmpl w:val="BC72790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80622A6"/>
    <w:multiLevelType w:val="singleLevel"/>
    <w:tmpl w:val="C80622A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692805C"/>
    <w:multiLevelType w:val="singleLevel"/>
    <w:tmpl w:val="E692805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4F24441"/>
    <w:multiLevelType w:val="singleLevel"/>
    <w:tmpl w:val="04F2444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04CAA59"/>
    <w:multiLevelType w:val="singleLevel"/>
    <w:tmpl w:val="104CAA5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3A191CF"/>
    <w:multiLevelType w:val="singleLevel"/>
    <w:tmpl w:val="23A191C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DA12AB4"/>
    <w:multiLevelType w:val="singleLevel"/>
    <w:tmpl w:val="2DA12AB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A7CABC9"/>
    <w:multiLevelType w:val="singleLevel"/>
    <w:tmpl w:val="5A7CABC9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D59F3D5"/>
    <w:multiLevelType w:val="singleLevel"/>
    <w:tmpl w:val="5D59F3D5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FE074CE"/>
    <w:multiLevelType w:val="singleLevel"/>
    <w:tmpl w:val="7FE074CE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FA"/>
    <w:rsid w:val="000009BA"/>
    <w:rsid w:val="00027338"/>
    <w:rsid w:val="0003278E"/>
    <w:rsid w:val="00035130"/>
    <w:rsid w:val="00035F2C"/>
    <w:rsid w:val="00041511"/>
    <w:rsid w:val="000446C1"/>
    <w:rsid w:val="00075253"/>
    <w:rsid w:val="000B27FB"/>
    <w:rsid w:val="000C54ED"/>
    <w:rsid w:val="000C6196"/>
    <w:rsid w:val="000E371D"/>
    <w:rsid w:val="001114D7"/>
    <w:rsid w:val="00135304"/>
    <w:rsid w:val="0015188C"/>
    <w:rsid w:val="001670AF"/>
    <w:rsid w:val="00182E39"/>
    <w:rsid w:val="00193111"/>
    <w:rsid w:val="001946A9"/>
    <w:rsid w:val="001B269E"/>
    <w:rsid w:val="001B6210"/>
    <w:rsid w:val="001B7D86"/>
    <w:rsid w:val="001C4CE7"/>
    <w:rsid w:val="001C61DA"/>
    <w:rsid w:val="001C71F8"/>
    <w:rsid w:val="001C79E2"/>
    <w:rsid w:val="001D58BB"/>
    <w:rsid w:val="001D718C"/>
    <w:rsid w:val="001D77FC"/>
    <w:rsid w:val="001E79B2"/>
    <w:rsid w:val="00210F4D"/>
    <w:rsid w:val="00220F82"/>
    <w:rsid w:val="00231859"/>
    <w:rsid w:val="00241C4E"/>
    <w:rsid w:val="0024327E"/>
    <w:rsid w:val="00256A52"/>
    <w:rsid w:val="00257C2C"/>
    <w:rsid w:val="002666CD"/>
    <w:rsid w:val="002678F3"/>
    <w:rsid w:val="00273C8D"/>
    <w:rsid w:val="002765CD"/>
    <w:rsid w:val="0029528F"/>
    <w:rsid w:val="002E1BBD"/>
    <w:rsid w:val="002F75FD"/>
    <w:rsid w:val="003648C0"/>
    <w:rsid w:val="00376929"/>
    <w:rsid w:val="003A7F37"/>
    <w:rsid w:val="003C2DD7"/>
    <w:rsid w:val="003D27C1"/>
    <w:rsid w:val="003F0118"/>
    <w:rsid w:val="00445F73"/>
    <w:rsid w:val="00456F04"/>
    <w:rsid w:val="004600DA"/>
    <w:rsid w:val="004631D7"/>
    <w:rsid w:val="0048181C"/>
    <w:rsid w:val="004823EC"/>
    <w:rsid w:val="00490FFA"/>
    <w:rsid w:val="004A4779"/>
    <w:rsid w:val="004C2D3F"/>
    <w:rsid w:val="004D60BA"/>
    <w:rsid w:val="004E5FEB"/>
    <w:rsid w:val="004E666A"/>
    <w:rsid w:val="004F18E5"/>
    <w:rsid w:val="004F71AC"/>
    <w:rsid w:val="0050492A"/>
    <w:rsid w:val="0051754D"/>
    <w:rsid w:val="00531FD5"/>
    <w:rsid w:val="00552DFB"/>
    <w:rsid w:val="00553D1D"/>
    <w:rsid w:val="00556D6E"/>
    <w:rsid w:val="00562250"/>
    <w:rsid w:val="005714DB"/>
    <w:rsid w:val="00571FCC"/>
    <w:rsid w:val="00590A04"/>
    <w:rsid w:val="005A106E"/>
    <w:rsid w:val="005C072A"/>
    <w:rsid w:val="005C62B1"/>
    <w:rsid w:val="005E7320"/>
    <w:rsid w:val="005F61AA"/>
    <w:rsid w:val="00624532"/>
    <w:rsid w:val="006264A1"/>
    <w:rsid w:val="006331C4"/>
    <w:rsid w:val="00665116"/>
    <w:rsid w:val="006826FE"/>
    <w:rsid w:val="00697BEE"/>
    <w:rsid w:val="006A1776"/>
    <w:rsid w:val="006D6830"/>
    <w:rsid w:val="006D694B"/>
    <w:rsid w:val="006E187C"/>
    <w:rsid w:val="006F104B"/>
    <w:rsid w:val="00763864"/>
    <w:rsid w:val="00763B2F"/>
    <w:rsid w:val="007769BB"/>
    <w:rsid w:val="007952EE"/>
    <w:rsid w:val="007A5A82"/>
    <w:rsid w:val="007B54B2"/>
    <w:rsid w:val="007C16F8"/>
    <w:rsid w:val="007C2B94"/>
    <w:rsid w:val="007C3302"/>
    <w:rsid w:val="007D1ECB"/>
    <w:rsid w:val="007F2847"/>
    <w:rsid w:val="00805F4C"/>
    <w:rsid w:val="008179D5"/>
    <w:rsid w:val="00820459"/>
    <w:rsid w:val="00823E08"/>
    <w:rsid w:val="0083337D"/>
    <w:rsid w:val="00853102"/>
    <w:rsid w:val="00855199"/>
    <w:rsid w:val="008631B1"/>
    <w:rsid w:val="008661FC"/>
    <w:rsid w:val="008723E5"/>
    <w:rsid w:val="0087396C"/>
    <w:rsid w:val="00874F37"/>
    <w:rsid w:val="0087581B"/>
    <w:rsid w:val="0087599C"/>
    <w:rsid w:val="008A011A"/>
    <w:rsid w:val="008A1948"/>
    <w:rsid w:val="008A21B6"/>
    <w:rsid w:val="008E3334"/>
    <w:rsid w:val="008F6FA3"/>
    <w:rsid w:val="009066DF"/>
    <w:rsid w:val="00915710"/>
    <w:rsid w:val="00953A21"/>
    <w:rsid w:val="0095485A"/>
    <w:rsid w:val="00964079"/>
    <w:rsid w:val="009824CA"/>
    <w:rsid w:val="009838F8"/>
    <w:rsid w:val="00986461"/>
    <w:rsid w:val="009A1A17"/>
    <w:rsid w:val="009B0484"/>
    <w:rsid w:val="009D01CE"/>
    <w:rsid w:val="009D15A7"/>
    <w:rsid w:val="009F09CC"/>
    <w:rsid w:val="00A00786"/>
    <w:rsid w:val="00A0260F"/>
    <w:rsid w:val="00A20D45"/>
    <w:rsid w:val="00A2738F"/>
    <w:rsid w:val="00A45538"/>
    <w:rsid w:val="00A5274B"/>
    <w:rsid w:val="00A6509F"/>
    <w:rsid w:val="00A70250"/>
    <w:rsid w:val="00A73BD4"/>
    <w:rsid w:val="00A758EA"/>
    <w:rsid w:val="00A80118"/>
    <w:rsid w:val="00A929BA"/>
    <w:rsid w:val="00A94991"/>
    <w:rsid w:val="00AA314A"/>
    <w:rsid w:val="00AA5990"/>
    <w:rsid w:val="00AB1F4A"/>
    <w:rsid w:val="00AC056E"/>
    <w:rsid w:val="00AE0EF1"/>
    <w:rsid w:val="00AF2361"/>
    <w:rsid w:val="00B04041"/>
    <w:rsid w:val="00B11877"/>
    <w:rsid w:val="00B13F7A"/>
    <w:rsid w:val="00B80630"/>
    <w:rsid w:val="00BB48E6"/>
    <w:rsid w:val="00BB66A9"/>
    <w:rsid w:val="00BD3129"/>
    <w:rsid w:val="00C0245C"/>
    <w:rsid w:val="00C1149D"/>
    <w:rsid w:val="00C14DAC"/>
    <w:rsid w:val="00C53E77"/>
    <w:rsid w:val="00C5701E"/>
    <w:rsid w:val="00C741CB"/>
    <w:rsid w:val="00C74428"/>
    <w:rsid w:val="00C83105"/>
    <w:rsid w:val="00C932A3"/>
    <w:rsid w:val="00CA0351"/>
    <w:rsid w:val="00CA0CAE"/>
    <w:rsid w:val="00CA7203"/>
    <w:rsid w:val="00CB4285"/>
    <w:rsid w:val="00CC619E"/>
    <w:rsid w:val="00CD2DDD"/>
    <w:rsid w:val="00CE6B4A"/>
    <w:rsid w:val="00CF52DF"/>
    <w:rsid w:val="00D05034"/>
    <w:rsid w:val="00D13DF8"/>
    <w:rsid w:val="00D304EC"/>
    <w:rsid w:val="00D3642A"/>
    <w:rsid w:val="00D4020B"/>
    <w:rsid w:val="00D625F1"/>
    <w:rsid w:val="00D63007"/>
    <w:rsid w:val="00D70C78"/>
    <w:rsid w:val="00D75B0B"/>
    <w:rsid w:val="00D77EFD"/>
    <w:rsid w:val="00D82D4A"/>
    <w:rsid w:val="00D947F7"/>
    <w:rsid w:val="00DA398E"/>
    <w:rsid w:val="00DB2AAA"/>
    <w:rsid w:val="00DB725A"/>
    <w:rsid w:val="00DC14BB"/>
    <w:rsid w:val="00DF25B5"/>
    <w:rsid w:val="00DF66C4"/>
    <w:rsid w:val="00DF6CF2"/>
    <w:rsid w:val="00E00D12"/>
    <w:rsid w:val="00E11314"/>
    <w:rsid w:val="00E1297D"/>
    <w:rsid w:val="00E26BE0"/>
    <w:rsid w:val="00E343A4"/>
    <w:rsid w:val="00E44D87"/>
    <w:rsid w:val="00E460B9"/>
    <w:rsid w:val="00E53E82"/>
    <w:rsid w:val="00E57FA5"/>
    <w:rsid w:val="00E86F2F"/>
    <w:rsid w:val="00E90B08"/>
    <w:rsid w:val="00EC66B7"/>
    <w:rsid w:val="00EC68AF"/>
    <w:rsid w:val="00ED0ABC"/>
    <w:rsid w:val="00EE46D9"/>
    <w:rsid w:val="00EF71D9"/>
    <w:rsid w:val="00EF7C69"/>
    <w:rsid w:val="00F03FD5"/>
    <w:rsid w:val="00F52595"/>
    <w:rsid w:val="00F62E88"/>
    <w:rsid w:val="00F6657F"/>
    <w:rsid w:val="00F70C21"/>
    <w:rsid w:val="00F75759"/>
    <w:rsid w:val="00F8732F"/>
    <w:rsid w:val="00F94BD2"/>
    <w:rsid w:val="00FA1A22"/>
    <w:rsid w:val="00FA4960"/>
    <w:rsid w:val="00FB08CA"/>
    <w:rsid w:val="00FB1BE0"/>
    <w:rsid w:val="00FB3895"/>
    <w:rsid w:val="00FC11C8"/>
    <w:rsid w:val="00FC6589"/>
    <w:rsid w:val="00FE38CC"/>
    <w:rsid w:val="00FF20D7"/>
    <w:rsid w:val="239F08A1"/>
    <w:rsid w:val="34C13ABE"/>
    <w:rsid w:val="465B34BF"/>
    <w:rsid w:val="519C71A9"/>
    <w:rsid w:val="558C3238"/>
    <w:rsid w:val="73F90A5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link w:val="13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qFormat/>
    <w:uiPriority w:val="0"/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3">
    <w:name w:val="标题 2 字符"/>
    <w:basedOn w:val="10"/>
    <w:link w:val="3"/>
    <w:qFormat/>
    <w:uiPriority w:val="0"/>
    <w:rPr>
      <w:rFonts w:ascii="Arial" w:hAnsi="Arial" w:eastAsia="宋体" w:cs="Times New Roman"/>
      <w:sz w:val="24"/>
      <w:szCs w:val="20"/>
    </w:rPr>
  </w:style>
  <w:style w:type="character" w:customStyle="1" w:styleId="14">
    <w:name w:val="正文文本 字符"/>
    <w:basedOn w:val="10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Default"/>
    <w:link w:val="21"/>
    <w:qFormat/>
    <w:uiPriority w:val="0"/>
    <w:pPr>
      <w:widowControl w:val="0"/>
      <w:autoSpaceDE w:val="0"/>
      <w:autoSpaceDN w:val="0"/>
      <w:adjustRightInd w:val="0"/>
      <w:spacing w:after="120"/>
    </w:pPr>
    <w:rPr>
      <w:rFonts w:ascii="Arial Narrow" w:hAnsi="Arial Narrow" w:eastAsia="宋体" w:cs="Arial Narrow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link w:val="20"/>
    <w:qFormat/>
    <w:uiPriority w:val="34"/>
    <w:pPr>
      <w:ind w:firstLine="420" w:firstLineChars="200"/>
    </w:pPr>
  </w:style>
  <w:style w:type="paragraph" w:customStyle="1" w:styleId="17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页眉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列出段落 字符"/>
    <w:link w:val="16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1">
    <w:name w:val="Default Char"/>
    <w:link w:val="15"/>
    <w:qFormat/>
    <w:uiPriority w:val="0"/>
    <w:rPr>
      <w:rFonts w:ascii="Arial Narrow" w:hAnsi="Arial Narrow" w:eastAsia="宋体" w:cs="Arial Narrow"/>
      <w:color w:val="000000"/>
      <w:kern w:val="0"/>
      <w:sz w:val="24"/>
      <w:szCs w:val="24"/>
    </w:rPr>
  </w:style>
  <w:style w:type="paragraph" w:customStyle="1" w:styleId="22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列表段落1"/>
    <w:basedOn w:val="1"/>
    <w:qFormat/>
    <w:uiPriority w:val="34"/>
    <w:pPr>
      <w:spacing w:after="0"/>
      <w:ind w:firstLine="420" w:firstLineChars="200"/>
    </w:pPr>
    <w:rPr>
      <w:rFonts w:ascii="等线" w:hAnsi="等线" w:eastAsia="等线"/>
      <w:szCs w:val="22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934</Words>
  <Characters>1013</Characters>
  <Lines>50</Lines>
  <Paragraphs>14</Paragraphs>
  <TotalTime>4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2025-06-18T01:42:00Z</dcterms:created>
  <dc:creator>gyb1</dc:creator>
  <cp:lastModifiedBy>是鲨鱼诶</cp:lastModifiedBy>
  <dcterms:modified xsi:type="dcterms:W3CDTF">2025-09-23T09:16:21Z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eyJoZGlkIjoiNzMwNWJkZmZjYTMzM2VkMjI2NjI0ZDZmNTBjOGRjMGQiLCJ1c2VySWQiOiIyNTgwMzY3MDgifQ==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793CDE36C69C4959A7E0DAB5D804DBD8_13</vt:lpwstr>
  </property>
</Properties>
</file>