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10478">
      <w:pPr>
        <w:pageBreakBefore w:val="0"/>
        <w:tabs>
          <w:tab w:val="left" w:pos="360"/>
        </w:tabs>
        <w:kinsoku/>
        <w:wordWrap/>
        <w:overflowPunct/>
        <w:topLinePunct w:val="0"/>
        <w:bidi w:val="0"/>
        <w:spacing w:before="100" w:beforeAutospacing="1" w:after="100" w:afterAutospacing="1" w:line="360" w:lineRule="auto"/>
        <w:textAlignment w:val="auto"/>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附件1</w:t>
      </w:r>
    </w:p>
    <w:p w14:paraId="4638AC36">
      <w:pPr>
        <w:pStyle w:val="2"/>
        <w:pageBreakBefore w:val="0"/>
        <w:kinsoku/>
        <w:wordWrap/>
        <w:overflowPunct/>
        <w:topLinePunct w:val="0"/>
        <w:bidi w:val="0"/>
        <w:spacing w:before="100" w:beforeAutospacing="1" w:after="100" w:afterAutospacing="1" w:line="360" w:lineRule="auto"/>
        <w:contextualSpacing/>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天津市第一中心医院</w:t>
      </w:r>
    </w:p>
    <w:p w14:paraId="6D9DE3AF">
      <w:pPr>
        <w:pStyle w:val="2"/>
        <w:pageBreakBefore w:val="0"/>
        <w:kinsoku/>
        <w:wordWrap/>
        <w:overflowPunct/>
        <w:topLinePunct w:val="0"/>
        <w:bidi w:val="0"/>
        <w:spacing w:before="100" w:beforeAutospacing="1" w:after="100" w:afterAutospacing="1" w:line="360" w:lineRule="auto"/>
        <w:contextualSpacing/>
        <w:textAlignment w:val="auto"/>
        <w:rPr>
          <w:rFonts w:ascii="宋体" w:hAnsi="宋体" w:cstheme="minorEastAsia"/>
          <w:color w:val="auto"/>
          <w:sz w:val="21"/>
          <w:szCs w:val="21"/>
        </w:rPr>
      </w:pPr>
      <w:r>
        <w:rPr>
          <w:rFonts w:hint="eastAsia" w:ascii="黑体" w:hAnsi="黑体" w:eastAsia="黑体" w:cs="黑体"/>
          <w:b w:val="0"/>
          <w:bCs w:val="0"/>
          <w:sz w:val="36"/>
          <w:szCs w:val="36"/>
          <w:lang w:eastAsia="zh-CN"/>
        </w:rPr>
        <w:t>体检项目技术咨询服务</w:t>
      </w:r>
      <w:r>
        <w:rPr>
          <w:rFonts w:hint="eastAsia" w:ascii="黑体" w:hAnsi="黑体" w:eastAsia="黑体" w:cs="黑体"/>
          <w:b w:val="0"/>
          <w:bCs w:val="0"/>
          <w:sz w:val="36"/>
          <w:szCs w:val="36"/>
        </w:rPr>
        <w:t>项目院内比选文件</w:t>
      </w:r>
    </w:p>
    <w:p w14:paraId="6137BE5F">
      <w:pPr>
        <w:pageBreakBefore w:val="0"/>
        <w:kinsoku/>
        <w:wordWrap/>
        <w:overflowPunct/>
        <w:topLinePunct w:val="0"/>
        <w:bidi w:val="0"/>
        <w:snapToGrid w:val="0"/>
        <w:spacing w:before="100" w:beforeAutospacing="1" w:after="100" w:afterAutospacing="1" w:line="360" w:lineRule="auto"/>
        <w:ind w:firstLine="480" w:firstLineChars="200"/>
        <w:contextualSpacing/>
        <w:textAlignment w:val="auto"/>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天津市第一中心医院以院内比选方式</w:t>
      </w:r>
      <w:r>
        <w:rPr>
          <w:rFonts w:hint="eastAsia" w:ascii="宋体" w:hAnsi="宋体" w:eastAsia="宋体" w:cstheme="minorEastAsia"/>
          <w:color w:val="000000" w:themeColor="text1"/>
          <w:sz w:val="24"/>
          <w:szCs w:val="24"/>
          <w:lang w:eastAsia="zh-CN"/>
          <w14:textFill>
            <w14:solidFill>
              <w14:schemeClr w14:val="tx1"/>
            </w14:solidFill>
          </w14:textFill>
        </w:rPr>
        <w:t>，对</w:t>
      </w:r>
      <w:r>
        <w:rPr>
          <w:rFonts w:hint="eastAsia" w:ascii="宋体" w:hAnsi="宋体" w:cstheme="minorEastAsia"/>
          <w:color w:val="000000" w:themeColor="text1"/>
          <w:sz w:val="24"/>
          <w:szCs w:val="24"/>
          <w:lang w:eastAsia="zh-CN"/>
          <w14:textFill>
            <w14:solidFill>
              <w14:schemeClr w14:val="tx1"/>
            </w14:solidFill>
          </w14:textFill>
        </w:rPr>
        <w:t>体检项目技术咨询服务</w:t>
      </w:r>
      <w:r>
        <w:rPr>
          <w:rFonts w:hint="eastAsia" w:ascii="宋体" w:hAnsi="宋体" w:eastAsia="宋体" w:cstheme="minorEastAsia"/>
          <w:color w:val="000000" w:themeColor="text1"/>
          <w:sz w:val="24"/>
          <w:szCs w:val="24"/>
          <w14:textFill>
            <w14:solidFill>
              <w14:schemeClr w14:val="tx1"/>
            </w14:solidFill>
          </w14:textFill>
        </w:rPr>
        <w:t>项目实施采购，采用综合评分法，选取一名供应商。</w:t>
      </w:r>
    </w:p>
    <w:p w14:paraId="2181CEB8">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项目名称及编号</w:t>
      </w:r>
    </w:p>
    <w:p w14:paraId="0CFB1A7B">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项目名称：天津市第一中心医院</w:t>
      </w:r>
      <w:r>
        <w:rPr>
          <w:rFonts w:hint="eastAsia" w:ascii="宋体" w:hAnsi="宋体" w:cs="等线"/>
          <w:color w:val="000000"/>
          <w:sz w:val="24"/>
          <w:szCs w:val="24"/>
          <w:lang w:val="en-US" w:eastAsia="zh-CN"/>
        </w:rPr>
        <w:t>体检项目技术咨询服务</w:t>
      </w:r>
      <w:r>
        <w:rPr>
          <w:rFonts w:hint="eastAsia" w:ascii="宋体" w:hAnsi="宋体" w:eastAsia="宋体" w:cs="等线"/>
          <w:color w:val="000000"/>
          <w:sz w:val="24"/>
          <w:szCs w:val="24"/>
          <w:lang w:val="en-US" w:eastAsia="zh-CN"/>
        </w:rPr>
        <w:t>项目。</w:t>
      </w:r>
    </w:p>
    <w:p w14:paraId="4A7114BA">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项目编号：</w:t>
      </w:r>
      <w:r>
        <w:rPr>
          <w:rFonts w:hint="eastAsia" w:ascii="宋体" w:hAnsi="宋体" w:cs="等线"/>
          <w:color w:val="000000"/>
          <w:sz w:val="24"/>
          <w:szCs w:val="24"/>
          <w:lang w:val="en-US" w:eastAsia="zh-CN"/>
        </w:rPr>
        <w:t>YNBX-2025-G-6002</w:t>
      </w:r>
      <w:r>
        <w:rPr>
          <w:rFonts w:hint="eastAsia" w:ascii="宋体" w:hAnsi="宋体" w:eastAsia="宋体" w:cs="等线"/>
          <w:color w:val="000000"/>
          <w:sz w:val="24"/>
          <w:szCs w:val="24"/>
          <w:lang w:val="en-US" w:eastAsia="zh-CN"/>
        </w:rPr>
        <w:t>。</w:t>
      </w:r>
    </w:p>
    <w:p w14:paraId="6A8459D5">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项目预算：</w:t>
      </w:r>
      <w:r>
        <w:rPr>
          <w:rFonts w:hint="eastAsia" w:ascii="宋体" w:hAnsi="宋体" w:cs="等线"/>
          <w:color w:val="000000"/>
          <w:sz w:val="24"/>
          <w:szCs w:val="24"/>
          <w:lang w:val="en-US" w:eastAsia="zh-CN"/>
        </w:rPr>
        <w:t>80</w:t>
      </w:r>
      <w:r>
        <w:rPr>
          <w:rFonts w:hint="eastAsia" w:ascii="宋体" w:hAnsi="宋体" w:eastAsia="宋体" w:cs="等线"/>
          <w:color w:val="000000"/>
          <w:sz w:val="24"/>
          <w:szCs w:val="24"/>
          <w:lang w:val="en-US" w:eastAsia="zh-CN"/>
        </w:rPr>
        <w:t>000元。</w:t>
      </w:r>
    </w:p>
    <w:p w14:paraId="20233C48">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auto"/>
          <w:sz w:val="24"/>
          <w:szCs w:val="24"/>
          <w:lang w:val="en-US" w:eastAsia="zh-CN"/>
        </w:rPr>
      </w:pPr>
      <w:r>
        <w:rPr>
          <w:rFonts w:hint="eastAsia" w:ascii="宋体" w:hAnsi="宋体" w:eastAsia="宋体" w:cs="等线"/>
          <w:color w:val="auto"/>
          <w:sz w:val="24"/>
          <w:szCs w:val="24"/>
          <w:lang w:val="en-US" w:eastAsia="zh-CN"/>
        </w:rPr>
        <w:t>最高限价：</w:t>
      </w:r>
      <w:r>
        <w:rPr>
          <w:rFonts w:hint="eastAsia" w:ascii="宋体" w:hAnsi="宋体" w:cs="等线"/>
          <w:color w:val="auto"/>
          <w:sz w:val="24"/>
          <w:szCs w:val="24"/>
          <w:lang w:val="en-US" w:eastAsia="zh-CN"/>
        </w:rPr>
        <w:t>80</w:t>
      </w:r>
      <w:r>
        <w:rPr>
          <w:rFonts w:hint="eastAsia" w:ascii="宋体" w:hAnsi="宋体" w:eastAsia="宋体" w:cs="等线"/>
          <w:color w:val="auto"/>
          <w:sz w:val="24"/>
          <w:szCs w:val="24"/>
          <w:lang w:val="en-US" w:eastAsia="zh-CN"/>
        </w:rPr>
        <w:t>000元，报价超过最高限价无效。</w:t>
      </w:r>
    </w:p>
    <w:p w14:paraId="774F3697">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default" w:ascii="宋体" w:hAnsi="宋体" w:eastAsia="宋体" w:cs="等线"/>
          <w:color w:val="auto"/>
          <w:sz w:val="24"/>
          <w:szCs w:val="24"/>
          <w:lang w:val="en-US" w:eastAsia="zh-CN"/>
        </w:rPr>
      </w:pPr>
      <w:r>
        <w:rPr>
          <w:rFonts w:hint="default" w:ascii="宋体" w:hAnsi="宋体" w:eastAsia="宋体" w:cs="等线"/>
          <w:color w:val="auto"/>
          <w:sz w:val="24"/>
          <w:szCs w:val="24"/>
          <w:lang w:val="en-US" w:eastAsia="zh-CN"/>
        </w:rPr>
        <w:t>付款方式：合同签署后支付100%服务费，具体以合同为准。</w:t>
      </w:r>
      <w:r>
        <w:rPr>
          <w:rFonts w:hint="eastAsia" w:ascii="宋体" w:hAnsi="宋体" w:cs="等线"/>
          <w:color w:val="auto"/>
          <w:sz w:val="24"/>
          <w:szCs w:val="24"/>
          <w:lang w:val="en-US" w:eastAsia="zh-CN"/>
        </w:rPr>
        <w:t xml:space="preserve"> </w:t>
      </w:r>
    </w:p>
    <w:p w14:paraId="58ABFB2C">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项目内容、数量、预算及技术指标</w:t>
      </w:r>
    </w:p>
    <w:tbl>
      <w:tblPr>
        <w:tblStyle w:val="5"/>
        <w:tblW w:w="47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281"/>
        <w:gridCol w:w="489"/>
        <w:gridCol w:w="749"/>
        <w:gridCol w:w="4241"/>
        <w:gridCol w:w="1239"/>
      </w:tblGrid>
      <w:tr w14:paraId="25A5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shd w:val="clear" w:color="auto" w:fill="auto"/>
            <w:vAlign w:val="center"/>
          </w:tcPr>
          <w:p w14:paraId="17D1A565">
            <w:pPr>
              <w:jc w:val="center"/>
              <w:rPr>
                <w:rFonts w:ascii="Times New Roman" w:hAnsi="Times New Roman" w:eastAsia="仿宋" w:cs="宋体"/>
                <w:b/>
                <w:bCs/>
                <w:color w:val="auto"/>
                <w:sz w:val="24"/>
                <w:szCs w:val="24"/>
              </w:rPr>
            </w:pPr>
            <w:bookmarkStart w:id="0" w:name="OLE_LINK17"/>
            <w:bookmarkStart w:id="1" w:name="OLE_LINK18"/>
            <w:r>
              <w:rPr>
                <w:rFonts w:hint="eastAsia" w:ascii="Times New Roman" w:hAnsi="Times New Roman" w:eastAsia="仿宋" w:cs="宋体"/>
                <w:b/>
                <w:bCs/>
                <w:color w:val="auto"/>
                <w:sz w:val="24"/>
                <w:szCs w:val="24"/>
              </w:rPr>
              <w:t>序号</w:t>
            </w:r>
          </w:p>
        </w:tc>
        <w:tc>
          <w:tcPr>
            <w:tcW w:w="757" w:type="pct"/>
            <w:shd w:val="clear" w:color="auto" w:fill="auto"/>
            <w:vAlign w:val="center"/>
          </w:tcPr>
          <w:p w14:paraId="2AE26B0C">
            <w:pPr>
              <w:jc w:val="center"/>
              <w:rPr>
                <w:rFonts w:hint="eastAsia" w:ascii="Times New Roman" w:hAnsi="Times New Roman" w:eastAsia="仿宋" w:cs="宋体"/>
                <w:b/>
                <w:bCs/>
                <w:color w:val="auto"/>
                <w:sz w:val="24"/>
                <w:szCs w:val="24"/>
                <w:lang w:eastAsia="zh-CN"/>
              </w:rPr>
            </w:pPr>
            <w:r>
              <w:rPr>
                <w:rFonts w:hint="eastAsia" w:ascii="Times New Roman" w:hAnsi="Times New Roman" w:eastAsia="仿宋" w:cs="宋体"/>
                <w:b/>
                <w:bCs/>
                <w:color w:val="auto"/>
                <w:sz w:val="24"/>
                <w:szCs w:val="24"/>
              </w:rPr>
              <w:t>项目</w:t>
            </w:r>
            <w:r>
              <w:rPr>
                <w:rFonts w:hint="eastAsia" w:eastAsia="仿宋" w:cs="宋体"/>
                <w:b/>
                <w:bCs/>
                <w:color w:val="auto"/>
                <w:sz w:val="24"/>
                <w:szCs w:val="24"/>
                <w:lang w:eastAsia="zh-CN"/>
              </w:rPr>
              <w:t>名称</w:t>
            </w:r>
          </w:p>
        </w:tc>
        <w:tc>
          <w:tcPr>
            <w:tcW w:w="289" w:type="pct"/>
            <w:shd w:val="clear" w:color="auto" w:fill="auto"/>
            <w:vAlign w:val="center"/>
          </w:tcPr>
          <w:p w14:paraId="17A447A4">
            <w:pPr>
              <w:jc w:val="center"/>
              <w:rPr>
                <w:rFonts w:hint="eastAsia" w:ascii="Times New Roman" w:hAnsi="Times New Roman" w:eastAsia="仿宋" w:cs="宋体"/>
                <w:b/>
                <w:bCs/>
                <w:color w:val="auto"/>
                <w:sz w:val="24"/>
                <w:szCs w:val="24"/>
                <w:lang w:eastAsia="zh-CN"/>
              </w:rPr>
            </w:pPr>
            <w:r>
              <w:rPr>
                <w:rFonts w:hint="eastAsia" w:ascii="Times New Roman" w:hAnsi="Times New Roman" w:eastAsia="仿宋" w:cs="宋体"/>
                <w:b/>
                <w:bCs/>
                <w:color w:val="auto"/>
                <w:sz w:val="24"/>
                <w:szCs w:val="24"/>
                <w:lang w:eastAsia="zh-CN"/>
              </w:rPr>
              <w:t>年限</w:t>
            </w:r>
          </w:p>
        </w:tc>
        <w:tc>
          <w:tcPr>
            <w:tcW w:w="443" w:type="pct"/>
            <w:shd w:val="clear" w:color="auto" w:fill="auto"/>
            <w:vAlign w:val="center"/>
          </w:tcPr>
          <w:p w14:paraId="47F21E01">
            <w:pPr>
              <w:jc w:val="center"/>
              <w:rPr>
                <w:rFonts w:ascii="Times New Roman" w:hAnsi="Times New Roman" w:eastAsia="仿宋" w:cs="宋体"/>
                <w:b/>
                <w:bCs/>
                <w:color w:val="auto"/>
                <w:sz w:val="24"/>
                <w:szCs w:val="24"/>
              </w:rPr>
            </w:pPr>
            <w:r>
              <w:rPr>
                <w:rFonts w:hint="eastAsia" w:ascii="Times New Roman" w:hAnsi="Times New Roman" w:eastAsia="仿宋" w:cs="宋体"/>
                <w:b/>
                <w:bCs/>
                <w:color w:val="auto"/>
                <w:sz w:val="24"/>
                <w:szCs w:val="24"/>
              </w:rPr>
              <w:t>标的</w:t>
            </w:r>
            <w:r>
              <w:rPr>
                <w:rFonts w:ascii="Times New Roman" w:hAnsi="Times New Roman" w:eastAsia="仿宋" w:cs="宋体"/>
                <w:b/>
                <w:bCs/>
                <w:color w:val="auto"/>
                <w:sz w:val="24"/>
                <w:szCs w:val="24"/>
              </w:rPr>
              <w:t>类型</w:t>
            </w:r>
          </w:p>
        </w:tc>
        <w:tc>
          <w:tcPr>
            <w:tcW w:w="2507" w:type="pct"/>
            <w:vAlign w:val="center"/>
          </w:tcPr>
          <w:p w14:paraId="7DD64092">
            <w:pPr>
              <w:jc w:val="center"/>
              <w:rPr>
                <w:rFonts w:ascii="Times New Roman" w:hAnsi="Times New Roman" w:eastAsia="仿宋" w:cs="宋体"/>
                <w:b/>
                <w:bCs/>
                <w:color w:val="auto"/>
                <w:sz w:val="24"/>
                <w:szCs w:val="24"/>
              </w:rPr>
            </w:pPr>
            <w:r>
              <w:rPr>
                <w:rFonts w:hint="eastAsia" w:ascii="Times New Roman" w:hAnsi="Times New Roman" w:eastAsia="仿宋" w:cs="宋体"/>
                <w:b/>
                <w:bCs/>
                <w:color w:val="auto"/>
                <w:sz w:val="24"/>
                <w:szCs w:val="24"/>
              </w:rPr>
              <w:t>技术需求</w:t>
            </w:r>
          </w:p>
        </w:tc>
        <w:tc>
          <w:tcPr>
            <w:tcW w:w="732" w:type="pct"/>
            <w:shd w:val="clear" w:color="auto" w:fill="auto"/>
            <w:vAlign w:val="center"/>
          </w:tcPr>
          <w:p w14:paraId="0F21F525">
            <w:pPr>
              <w:jc w:val="center"/>
              <w:rPr>
                <w:rFonts w:ascii="Times New Roman" w:hAnsi="Times New Roman" w:eastAsia="仿宋" w:cs="宋体"/>
                <w:b/>
                <w:bCs/>
                <w:color w:val="auto"/>
                <w:sz w:val="24"/>
                <w:szCs w:val="24"/>
              </w:rPr>
            </w:pPr>
            <w:r>
              <w:rPr>
                <w:rFonts w:hint="eastAsia" w:ascii="Times New Roman" w:hAnsi="Times New Roman" w:eastAsia="仿宋" w:cs="宋体"/>
                <w:b/>
                <w:bCs/>
                <w:color w:val="auto"/>
                <w:sz w:val="24"/>
                <w:szCs w:val="24"/>
              </w:rPr>
              <w:t>预算金额（元）</w:t>
            </w:r>
          </w:p>
        </w:tc>
      </w:tr>
      <w:tr w14:paraId="30B7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70" w:type="pct"/>
            <w:shd w:val="clear" w:color="auto" w:fill="auto"/>
            <w:vAlign w:val="center"/>
          </w:tcPr>
          <w:p w14:paraId="71CC635B">
            <w:pPr>
              <w:jc w:val="center"/>
              <w:rPr>
                <w:rFonts w:ascii="Times New Roman" w:hAnsi="Times New Roman" w:eastAsia="仿宋" w:cs="宋体"/>
                <w:color w:val="auto"/>
                <w:sz w:val="24"/>
                <w:szCs w:val="24"/>
              </w:rPr>
            </w:pPr>
            <w:r>
              <w:rPr>
                <w:rFonts w:hint="eastAsia" w:ascii="Times New Roman" w:hAnsi="Times New Roman" w:eastAsia="仿宋" w:cs="宋体"/>
                <w:color w:val="auto"/>
                <w:sz w:val="24"/>
                <w:szCs w:val="24"/>
              </w:rPr>
              <w:t>1</w:t>
            </w:r>
          </w:p>
        </w:tc>
        <w:tc>
          <w:tcPr>
            <w:tcW w:w="757" w:type="pct"/>
            <w:shd w:val="clear" w:color="auto" w:fill="auto"/>
            <w:vAlign w:val="center"/>
          </w:tcPr>
          <w:p w14:paraId="45C3F010">
            <w:pPr>
              <w:rPr>
                <w:rFonts w:hint="eastAsia" w:ascii="Times New Roman" w:hAnsi="Times New Roman" w:eastAsia="仿宋" w:cs="宋体"/>
                <w:color w:val="auto"/>
                <w:sz w:val="24"/>
                <w:szCs w:val="24"/>
                <w:lang w:eastAsia="zh-CN"/>
              </w:rPr>
            </w:pPr>
            <w:r>
              <w:rPr>
                <w:rFonts w:hint="eastAsia" w:ascii="Times New Roman" w:hAnsi="Times New Roman" w:eastAsia="仿宋" w:cs="宋体"/>
                <w:color w:val="auto"/>
                <w:sz w:val="24"/>
                <w:szCs w:val="24"/>
              </w:rPr>
              <w:t>体检项目技术咨询服务</w:t>
            </w:r>
          </w:p>
        </w:tc>
        <w:tc>
          <w:tcPr>
            <w:tcW w:w="289" w:type="pct"/>
            <w:shd w:val="clear" w:color="auto" w:fill="auto"/>
            <w:vAlign w:val="center"/>
          </w:tcPr>
          <w:p w14:paraId="0B21935B">
            <w:pPr>
              <w:jc w:val="center"/>
              <w:rPr>
                <w:rFonts w:hint="eastAsia" w:ascii="Times New Roman" w:hAnsi="Times New Roman" w:eastAsia="仿宋" w:cs="宋体"/>
                <w:color w:val="auto"/>
                <w:sz w:val="24"/>
                <w:szCs w:val="24"/>
                <w:lang w:val="en-US" w:eastAsia="zh-CN"/>
              </w:rPr>
            </w:pPr>
            <w:r>
              <w:rPr>
                <w:rFonts w:hint="eastAsia" w:eastAsia="仿宋" w:cs="宋体"/>
                <w:color w:val="auto"/>
                <w:sz w:val="24"/>
                <w:szCs w:val="24"/>
                <w:lang w:val="en-US" w:eastAsia="zh-CN"/>
              </w:rPr>
              <w:t>1</w:t>
            </w:r>
            <w:r>
              <w:rPr>
                <w:rFonts w:hint="eastAsia" w:ascii="Times New Roman" w:hAnsi="Times New Roman" w:eastAsia="仿宋" w:cs="宋体"/>
                <w:color w:val="auto"/>
                <w:sz w:val="24"/>
                <w:szCs w:val="24"/>
                <w:lang w:val="en-US" w:eastAsia="zh-CN"/>
              </w:rPr>
              <w:t>年</w:t>
            </w:r>
          </w:p>
        </w:tc>
        <w:tc>
          <w:tcPr>
            <w:tcW w:w="443" w:type="pct"/>
            <w:shd w:val="clear" w:color="auto" w:fill="auto"/>
            <w:vAlign w:val="center"/>
          </w:tcPr>
          <w:p w14:paraId="10E2CCED">
            <w:pPr>
              <w:jc w:val="center"/>
              <w:rPr>
                <w:rFonts w:hint="eastAsia" w:ascii="Times New Roman" w:hAnsi="Times New Roman" w:eastAsia="仿宋" w:cs="宋体"/>
                <w:color w:val="auto"/>
                <w:sz w:val="24"/>
                <w:szCs w:val="24"/>
                <w:lang w:val="en-US" w:eastAsia="zh-CN"/>
              </w:rPr>
            </w:pPr>
            <w:r>
              <w:rPr>
                <w:rFonts w:hint="eastAsia" w:eastAsia="仿宋" w:cs="宋体"/>
                <w:color w:val="auto"/>
                <w:sz w:val="24"/>
                <w:szCs w:val="24"/>
                <w:lang w:val="en-US" w:eastAsia="zh-CN"/>
              </w:rPr>
              <w:t>服务</w:t>
            </w:r>
          </w:p>
        </w:tc>
        <w:tc>
          <w:tcPr>
            <w:tcW w:w="2507" w:type="pct"/>
            <w:vAlign w:val="center"/>
          </w:tcPr>
          <w:p w14:paraId="3BECDCB4">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（一）投标协助服务</w:t>
            </w:r>
          </w:p>
          <w:p w14:paraId="5E94099F">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1．投标策略制定</w:t>
            </w:r>
          </w:p>
          <w:p w14:paraId="5357082E">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（1）深入研究招标项目的招标文件，包括招标要求、评分标准、评标方法等，为我院制定针对性的投标策略。提供差异化的竞争策略建议，提高我院的中标几率。</w:t>
            </w:r>
          </w:p>
          <w:p w14:paraId="2CDDDA32">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（2）协助我院确定合理的投标报价。根据对体检行业的了解，运用科学的定价方法，为投标报价提供专业的建议和分析，确保报价既具有竞争力又能保证项目的合理收益。</w:t>
            </w:r>
          </w:p>
          <w:p w14:paraId="02B9A47C">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（3）对投标过程中的风险进行评估和预警，制定相应的风险应对措施。如可能出现的政策风险、技术风险、商务风险等，提前为我院提供应对预案，降低投标风险。</w:t>
            </w:r>
          </w:p>
          <w:p w14:paraId="07ED855F">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2．协助投标文件编制</w:t>
            </w:r>
          </w:p>
          <w:p w14:paraId="534B4EE2">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（1）协助我院收集、整理投标所需的各类资料，包括但不限于医院资质证明、体检项目介绍、过往业绩案例、人员资质信息等。确保资料的完整性、准确性和合规性，符合招标单位的要求。</w:t>
            </w:r>
          </w:p>
          <w:p w14:paraId="0E901A03">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供应商需指派专业团队，与我院紧密合作。根据不同招标项目的特点和要求，确保投标文件的编制工作高效、精准，涵盖技术方案、商务报价、资质证明等关键内容，力求文件内容内容详实、逻辑清晰、格式规范，突出我院在体检项目方面的优势和特色（如先进的体检设备、专业的医疗团队、个性化的体检套餐、优质的服务流程等），显著提升我院投标项目的竞争力。</w:t>
            </w:r>
          </w:p>
          <w:p w14:paraId="0AA03F0E">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3．投标支持</w:t>
            </w:r>
          </w:p>
          <w:p w14:paraId="0E28BB84">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（1）对于投标截止时间、地点、手持证件等重点信息在投标时间前一天做到提醒，确保投标文件按时、准确地递交至招标单位指定地点。</w:t>
            </w:r>
          </w:p>
          <w:p w14:paraId="52582DA8">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若招标项目需要进行现场开标、答疑或述标，供应商应协助我院人员准备现场答疑的资料和话术，提供应对的策略和建议，确保我院在投标现场能够充分展示优势，准确回答评委提问，提升我院在投标现场的表现。</w:t>
            </w:r>
          </w:p>
          <w:p w14:paraId="493BBA2A">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（二）信息推送服务</w:t>
            </w:r>
          </w:p>
          <w:p w14:paraId="6A4DAE75">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1．信息收集渠道建立</w:t>
            </w:r>
          </w:p>
          <w:p w14:paraId="31A234C0">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建立广泛、高效的体检项目招标信息收集渠道。通过多种途径，如天津市政府采购网、采购招标网、中国招标投标公共服务平台、社交媒体群组以及与相关单位建立信息合作关系等，全面收集各类体检项目招标信息。</w:t>
            </w:r>
          </w:p>
          <w:p w14:paraId="6356957E">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（2）对收集到的信息进行筛选和整理，确保信息的准确性和有效性。及时排除重复、过期或不符合我院投标条件的信息，将有价值的招标信息进行分类汇总，方便后续的推送和跟踪。</w:t>
            </w:r>
          </w:p>
          <w:p w14:paraId="1FB59451">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2．信息及时推送</w:t>
            </w:r>
          </w:p>
          <w:p w14:paraId="0A76E430">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一旦获取到符合我院业务范围和投标条件的体检项目招标信息，供应商应在第一时间将信息推送给我院指定的联系人。推送方式应多样化，包括但不限于电子邮件、微信等，确保信息能够及时、准确地传达给我院相关人员。</w:t>
            </w:r>
          </w:p>
          <w:p w14:paraId="6995230D">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推送的招标信息内容应详细、完整，包括招标项目名称、招标单位、招标编号、招标范围、投标截止日期、开标时间、获取招标文件的方式以及项目的关键要求和特点等。同时，应提供必要的项目解读和分析，帮助我院快速了解项目情况，判断是否参与投标。</w:t>
            </w:r>
          </w:p>
          <w:p w14:paraId="36999029">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3．信息跟踪与提醒</w:t>
            </w:r>
          </w:p>
          <w:p w14:paraId="7766EA91">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（1）在招标项目的投标有效期内，对已推送的招标信息进行持续跟踪。及时关注招标单位发布的更正通知、答疑澄清文件等信息，确保我院能够获取到最新的项目动态。</w:t>
            </w:r>
          </w:p>
          <w:p w14:paraId="1A680533">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（2）在投标截止日期前，设置合理的提醒机制，多次提醒我院相关人员注意投标时间节点，避免因疏忽而错过投标机会。同时，提醒我院按照招标文件要求准备和递交投标文件，确保投标工作的顺利进行。</w:t>
            </w:r>
          </w:p>
          <w:p w14:paraId="138EC0D7">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（三）业务咨询</w:t>
            </w:r>
          </w:p>
          <w:p w14:paraId="588F2A33">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针对我院在日常运营及项目管理中遇到的各类业务难题，供应商需提供专业的咨询服务，通过深入分析问题根源，提出切实可行的解决方案和建议，助力我院优化决策流程，提升业务运营效率。</w:t>
            </w:r>
          </w:p>
          <w:p w14:paraId="2C26DB84">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1．政策法规咨询</w:t>
            </w:r>
          </w:p>
          <w:p w14:paraId="1A4E6AB9">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密切关注国家及地方关于体检行业、招投标领域的相关政策法规变动情况，及时为我院提供政策解读服务。分析政策法规对我院体检项目投标工作可能产生的影响，提供相应的应对建议，确保我院投标工作合法合规。</w:t>
            </w:r>
          </w:p>
          <w:p w14:paraId="4682CF3E">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（2）针对我院在投标过程中遇到的政策法规疑问，提供专业、准确的解答。协助我院理解和运用相关政策法规，规避政策风险，保障投标活动的顺利开展。</w:t>
            </w:r>
          </w:p>
          <w:p w14:paraId="1532C25B">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2．市场动态与竞争分析咨询</w:t>
            </w:r>
          </w:p>
          <w:p w14:paraId="1AFFF4B3">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（1）通过对体检项目市场进行调研分析，如市场规模、发展趋势、客户需求变化、热门体检项目类型等信息，帮助我院了解市场情况，调整投标策略和业务方向。</w:t>
            </w:r>
          </w:p>
          <w:p w14:paraId="5DB99407">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（2）对主要竞争对手的情况进行跟踪分析，包括其投标策略、优势项目、价格体系、服务特色等。找出我院与竞争对手的差距和优势，制定差异化的竞争策略，提升我院在市场中的竞争力。</w:t>
            </w:r>
          </w:p>
          <w:p w14:paraId="42B3F615">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3．投标流程与技巧咨询</w:t>
            </w:r>
          </w:p>
          <w:p w14:paraId="5C45385D">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为我院相关人员提供投标流程培训和咨询服务，详细讲解投标的各个环节（如报名、编制文件、递交文件、开标、评标等）的操作要点和注意事项，确保我院人员熟悉投标流程，提高投标工作的效率和质量。</w:t>
            </w:r>
          </w:p>
          <w:p w14:paraId="5C35CB76">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（2）分享投标过程中的成功案例和失败教训，总结投标技巧和经验。针对我院在投标中遇到的具体问题，提供个性化的解决方案和建议，帮助我院人员提升投标能力和水平。</w:t>
            </w:r>
          </w:p>
          <w:p w14:paraId="6BD0C168">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（四）编制采购需求</w:t>
            </w:r>
          </w:p>
          <w:p w14:paraId="5F542573">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供应商需根据我院的实际采购需求，协助我院制定详尽、准确的采购需求文档，包括技术规格、数量要求、质量标准等关键要素，确保采购过程透明、规范，降低采购风险。</w:t>
            </w:r>
          </w:p>
          <w:p w14:paraId="4B17EADE">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1．需求调研与分析</w:t>
            </w:r>
          </w:p>
          <w:p w14:paraId="42032E65">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（1）协助我院开展体检项目相关采购需求的调研工作。与我院相关部门（如体检科、设备科、后勤保障部等）进行沟通，了解其在体检项目开展过程中对设备、耗材、服务等方面的具体需求。</w:t>
            </w:r>
          </w:p>
          <w:p w14:paraId="433C3146">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（2）对收集到的采购需求进行整理和分析，明确需求的合理性、可行性和优先级。结合我院的实际情况和预算限制，对采购需求进行优化和调整，确保采购需求符合我院的业务发展目标和实际工作需要。</w:t>
            </w:r>
          </w:p>
          <w:p w14:paraId="01125E44">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2．采购需求文件编制</w:t>
            </w:r>
          </w:p>
          <w:p w14:paraId="057D50AE">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根据调研分析结果，按照相关规范和标准，为我院编制详细、准确的采购需求文件。文件内容应包括采购标的的名称、规格型号、技术参数、数量、质量要求、服务标准、交货期、验收方式、付款方式等关键信息。</w:t>
            </w:r>
          </w:p>
          <w:p w14:paraId="7924A71C">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（2）确保采购需求文件的合规性和严谨性，避免出现模糊不清、表述歧义或不符合法律法规及行业标准的内容。同时，文件应具有一定的灵活性，以适应市场变化和实际采购过程中的特殊情况。</w:t>
            </w:r>
          </w:p>
          <w:p w14:paraId="1C18358E">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3．采购需求审核与完善</w:t>
            </w:r>
          </w:p>
          <w:p w14:paraId="4AD5EE48">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对编制完成的采购需求文件进行内部审核，检查文件的完整性、准确性和合规性。邀请我院相关专家和部门负责人对采购需求文件进行评审，根据评审意见进行修改和完善，确保采购需求文件能够满足我院的实际需求和采购工作的要求。</w:t>
            </w:r>
          </w:p>
          <w:p w14:paraId="37F07570">
            <w:pPr>
              <w:keepNext w:val="0"/>
              <w:keepLines w:val="0"/>
              <w:pageBreakBefore w:val="0"/>
              <w:widowControl w:val="0"/>
              <w:kinsoku/>
              <w:wordWrap/>
              <w:overflowPunct/>
              <w:topLinePunct w:val="0"/>
              <w:autoSpaceDE/>
              <w:autoSpaceDN/>
              <w:bidi w:val="0"/>
              <w:adjustRightInd/>
              <w:snapToGrid/>
              <w:spacing w:after="0"/>
              <w:textAlignment w:val="auto"/>
              <w:rPr>
                <w:rFonts w:ascii="Times New Roman" w:hAnsi="Times New Roman" w:eastAsia="仿宋" w:cs="宋体"/>
                <w:color w:val="auto"/>
                <w:sz w:val="24"/>
                <w:szCs w:val="24"/>
              </w:rPr>
            </w:pPr>
            <w:r>
              <w:rPr>
                <w:rFonts w:hint="eastAsia" w:ascii="Times New Roman" w:hAnsi="Times New Roman" w:eastAsia="仿宋" w:cs="宋体"/>
                <w:color w:val="auto"/>
                <w:sz w:val="24"/>
                <w:szCs w:val="24"/>
              </w:rPr>
              <w:t>（2）协助我院应对采购需求文件在对外发布或评审过程中收到的反馈意见，对文件进行进一步的调整和优化，确保采购需求的合理性和可操作性。</w:t>
            </w:r>
          </w:p>
        </w:tc>
        <w:tc>
          <w:tcPr>
            <w:tcW w:w="732" w:type="pct"/>
            <w:shd w:val="clear" w:color="auto" w:fill="auto"/>
            <w:vAlign w:val="center"/>
          </w:tcPr>
          <w:p w14:paraId="7292A756">
            <w:pPr>
              <w:jc w:val="center"/>
              <w:rPr>
                <w:rFonts w:hint="default" w:ascii="Times New Roman" w:hAnsi="Times New Roman" w:eastAsia="仿宋" w:cs="宋体"/>
                <w:color w:val="auto"/>
                <w:sz w:val="24"/>
                <w:szCs w:val="24"/>
                <w:lang w:val="en-US" w:eastAsia="zh-CN"/>
              </w:rPr>
            </w:pPr>
            <w:r>
              <w:rPr>
                <w:rFonts w:hint="eastAsia" w:eastAsia="仿宋" w:cs="宋体"/>
                <w:color w:val="auto"/>
                <w:sz w:val="24"/>
                <w:szCs w:val="24"/>
                <w:lang w:val="en-US" w:eastAsia="zh-CN"/>
              </w:rPr>
              <w:t>80</w:t>
            </w:r>
            <w:r>
              <w:rPr>
                <w:rFonts w:hint="eastAsia" w:ascii="Times New Roman" w:hAnsi="Times New Roman" w:eastAsia="仿宋" w:cs="宋体"/>
                <w:color w:val="auto"/>
                <w:sz w:val="24"/>
                <w:szCs w:val="24"/>
                <w:lang w:val="en-US" w:eastAsia="zh-CN"/>
              </w:rPr>
              <w:t>000</w:t>
            </w:r>
          </w:p>
        </w:tc>
      </w:tr>
      <w:bookmarkEnd w:id="0"/>
      <w:bookmarkEnd w:id="1"/>
    </w:tbl>
    <w:p w14:paraId="3E32F393">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投标人实质性资格要求</w:t>
      </w:r>
    </w:p>
    <w:p w14:paraId="3E9F6DCD">
      <w:pPr>
        <w:keepNext w:val="0"/>
        <w:keepLines w:val="0"/>
        <w:pageBreakBefore w:val="0"/>
        <w:widowControl w:val="0"/>
        <w:numPr>
          <w:ilvl w:val="0"/>
          <w:numId w:val="3"/>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bookmarkStart w:id="2" w:name="_Toc11335"/>
      <w:bookmarkStart w:id="3" w:name="_Toc26998"/>
      <w:r>
        <w:rPr>
          <w:rFonts w:hint="eastAsia" w:ascii="宋体" w:hAnsi="宋体" w:eastAsia="宋体" w:cs="等线"/>
          <w:color w:val="000000"/>
          <w:sz w:val="24"/>
          <w:szCs w:val="24"/>
          <w:lang w:val="en-US" w:eastAsia="zh-CN"/>
        </w:rPr>
        <w:t>营业执照副本或事业单位法人证书或民办非企业单位登记证书或社会团体法人登记证书或基金会法人登记证书扫描件或自然人的身份证明扫描件。</w:t>
      </w:r>
    </w:p>
    <w:p w14:paraId="3BF163B1">
      <w:pPr>
        <w:keepNext w:val="0"/>
        <w:keepLines w:val="0"/>
        <w:pageBreakBefore w:val="0"/>
        <w:widowControl w:val="0"/>
        <w:numPr>
          <w:ilvl w:val="0"/>
          <w:numId w:val="3"/>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具有良好的商业信誉和健全的财务会计制度的书面声明。</w:t>
      </w:r>
    </w:p>
    <w:p w14:paraId="3D4700ED">
      <w:pPr>
        <w:keepNext w:val="0"/>
        <w:keepLines w:val="0"/>
        <w:pageBreakBefore w:val="0"/>
        <w:widowControl w:val="0"/>
        <w:numPr>
          <w:ilvl w:val="0"/>
          <w:numId w:val="3"/>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依法缴纳税收和社会保障资金的书面声明。</w:t>
      </w:r>
    </w:p>
    <w:p w14:paraId="75CEA89A">
      <w:pPr>
        <w:keepNext w:val="0"/>
        <w:keepLines w:val="0"/>
        <w:pageBreakBefore w:val="0"/>
        <w:widowControl w:val="0"/>
        <w:numPr>
          <w:ilvl w:val="0"/>
          <w:numId w:val="3"/>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auto"/>
          <w:sz w:val="24"/>
          <w:szCs w:val="24"/>
          <w:lang w:val="en-US" w:eastAsia="zh-CN"/>
        </w:rPr>
      </w:pPr>
      <w:r>
        <w:rPr>
          <w:rFonts w:hint="eastAsia" w:ascii="宋体" w:hAnsi="宋体" w:eastAsia="宋体" w:cs="等线"/>
          <w:color w:val="000000"/>
          <w:sz w:val="24"/>
          <w:szCs w:val="24"/>
          <w:lang w:val="en-US" w:eastAsia="zh-CN"/>
        </w:rPr>
        <w:t>投</w:t>
      </w:r>
      <w:r>
        <w:rPr>
          <w:rFonts w:hint="eastAsia" w:ascii="宋体" w:hAnsi="宋体" w:eastAsia="宋体" w:cs="等线"/>
          <w:color w:val="auto"/>
          <w:sz w:val="24"/>
          <w:szCs w:val="24"/>
          <w:lang w:val="en-US" w:eastAsia="zh-CN"/>
        </w:rPr>
        <w:t>标截止日前3年在经营活动中没有重大违法记录的书面声明（截至开标日成立不足3年的供应商可提供自成立以来无重大违法记录的书面声明）。</w:t>
      </w:r>
    </w:p>
    <w:p w14:paraId="7DF395BF">
      <w:pPr>
        <w:widowControl w:val="0"/>
        <w:autoSpaceDE w:val="0"/>
        <w:autoSpaceDN w:val="0"/>
        <w:adjustRightInd w:val="0"/>
        <w:spacing w:after="120" w:line="360" w:lineRule="auto"/>
        <w:ind w:firstLine="480" w:firstLineChars="20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*以上内容</w:t>
      </w:r>
      <w:r>
        <w:rPr>
          <w:rFonts w:hint="eastAsia" w:cs="Times New Roman"/>
          <w:color w:val="auto"/>
          <w:kern w:val="0"/>
          <w:sz w:val="24"/>
          <w:szCs w:val="24"/>
          <w:lang w:val="en-US" w:eastAsia="zh-CN" w:bidi="ar-SA"/>
        </w:rPr>
        <w:t>均需</w:t>
      </w:r>
      <w:r>
        <w:rPr>
          <w:rFonts w:hint="eastAsia" w:ascii="Times New Roman" w:hAnsi="Times New Roman" w:eastAsia="宋体" w:cs="Times New Roman"/>
          <w:color w:val="auto"/>
          <w:kern w:val="0"/>
          <w:sz w:val="24"/>
          <w:szCs w:val="24"/>
          <w:lang w:val="en-US" w:eastAsia="zh-CN" w:bidi="ar-SA"/>
        </w:rPr>
        <w:t>加盖公章</w:t>
      </w:r>
    </w:p>
    <w:p w14:paraId="2E4C0A46">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lang w:eastAsia="zh-CN"/>
          <w14:textFill>
            <w14:solidFill>
              <w14:schemeClr w14:val="tx1"/>
            </w14:solidFill>
          </w14:textFill>
        </w:rPr>
        <w:t>人员要求</w:t>
      </w:r>
    </w:p>
    <w:p w14:paraId="67FAFD2F">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480" w:firstLineChars="200"/>
        <w:contextualSpacing/>
        <w:textAlignment w:val="auto"/>
        <w:rPr>
          <w:rFonts w:hint="eastAsia" w:ascii="宋体" w:hAnsi="宋体" w:cs="等线"/>
          <w:color w:val="000000"/>
          <w:sz w:val="24"/>
          <w:szCs w:val="24"/>
          <w:lang w:val="en-US" w:eastAsia="zh-CN"/>
        </w:rPr>
      </w:pPr>
      <w:r>
        <w:rPr>
          <w:rFonts w:hint="eastAsia" w:ascii="宋体" w:hAnsi="宋体" w:cs="等线"/>
          <w:color w:val="000000"/>
          <w:sz w:val="24"/>
          <w:szCs w:val="24"/>
          <w:highlight w:val="none"/>
          <w:lang w:val="en-US" w:eastAsia="zh-CN"/>
        </w:rPr>
        <w:t>供应商应针对</w:t>
      </w:r>
      <w:r>
        <w:rPr>
          <w:rFonts w:hint="eastAsia" w:ascii="宋体" w:hAnsi="宋体" w:cs="等线"/>
          <w:color w:val="000000"/>
          <w:sz w:val="24"/>
          <w:szCs w:val="24"/>
          <w:lang w:val="en-US" w:eastAsia="zh-CN"/>
        </w:rPr>
        <w:t>本项目组建专门的服务团队，团队成员应具备丰富的投标咨询和招标信息服务经验，熟悉医疗行业特别是体检项目的招标特点和要求。团队规模应根据项目实际需求合理配置，确保能够满足我院对投标协助和招标信息推送服务的各项要求。</w:t>
      </w:r>
    </w:p>
    <w:p w14:paraId="00C88D0F">
      <w:pPr>
        <w:keepNext w:val="0"/>
        <w:keepLines w:val="0"/>
        <w:pageBreakBefore w:val="0"/>
        <w:widowControl w:val="0"/>
        <w:numPr>
          <w:ilvl w:val="0"/>
          <w:numId w:val="4"/>
        </w:numPr>
        <w:kinsoku/>
        <w:wordWrap/>
        <w:overflowPunct/>
        <w:topLinePunct w:val="0"/>
        <w:autoSpaceDE/>
        <w:autoSpaceDN/>
        <w:bidi w:val="0"/>
        <w:adjustRightInd/>
        <w:snapToGrid/>
        <w:spacing w:beforeAutospacing="0" w:after="0" w:afterAutospacing="0" w:line="360" w:lineRule="auto"/>
        <w:ind w:left="0" w:leftChars="0" w:firstLine="480" w:firstLineChars="200"/>
        <w:contextualSpacing/>
        <w:textAlignment w:val="auto"/>
        <w:rPr>
          <w:rFonts w:hint="eastAsia" w:ascii="宋体" w:hAnsi="宋体" w:cs="等线"/>
          <w:color w:val="000000"/>
          <w:sz w:val="24"/>
          <w:szCs w:val="24"/>
          <w:lang w:val="en-US" w:eastAsia="zh-CN"/>
        </w:rPr>
      </w:pPr>
      <w:r>
        <w:rPr>
          <w:rFonts w:hint="eastAsia" w:ascii="宋体" w:hAnsi="宋体" w:cs="等线"/>
          <w:color w:val="000000"/>
          <w:sz w:val="24"/>
          <w:szCs w:val="24"/>
          <w:lang w:val="en-US" w:eastAsia="zh-CN"/>
        </w:rPr>
        <w:t>项目负责人</w:t>
      </w:r>
    </w:p>
    <w:p w14:paraId="479241DF">
      <w:pPr>
        <w:keepNext w:val="0"/>
        <w:keepLines w:val="0"/>
        <w:pageBreakBefore w:val="0"/>
        <w:widowControl w:val="0"/>
        <w:numPr>
          <w:ilvl w:val="0"/>
          <w:numId w:val="5"/>
        </w:numPr>
        <w:kinsoku/>
        <w:wordWrap/>
        <w:overflowPunct/>
        <w:topLinePunct w:val="0"/>
        <w:autoSpaceDE/>
        <w:autoSpaceDN/>
        <w:bidi w:val="0"/>
        <w:adjustRightInd/>
        <w:snapToGrid/>
        <w:spacing w:beforeAutospacing="0" w:after="0" w:afterAutospacing="0" w:line="360" w:lineRule="auto"/>
        <w:ind w:firstLine="480" w:firstLineChars="200"/>
        <w:contextualSpacing/>
        <w:textAlignment w:val="auto"/>
        <w:rPr>
          <w:rFonts w:hint="eastAsia" w:ascii="宋体" w:hAnsi="宋体" w:cs="等线"/>
          <w:color w:val="000000"/>
          <w:sz w:val="24"/>
          <w:szCs w:val="24"/>
          <w:lang w:val="en-US" w:eastAsia="zh-CN"/>
        </w:rPr>
      </w:pPr>
      <w:r>
        <w:rPr>
          <w:rFonts w:hint="eastAsia" w:ascii="宋体" w:hAnsi="宋体" w:cs="等线"/>
          <w:color w:val="000000"/>
          <w:sz w:val="24"/>
          <w:szCs w:val="24"/>
          <w:lang w:val="en-US" w:eastAsia="zh-CN"/>
        </w:rPr>
        <w:t>具有至少5年以上招投标项目管理经验，熟悉投标流程和相关法律法规。</w:t>
      </w:r>
    </w:p>
    <w:p w14:paraId="72C06901">
      <w:pPr>
        <w:keepNext w:val="0"/>
        <w:keepLines w:val="0"/>
        <w:pageBreakBefore w:val="0"/>
        <w:widowControl w:val="0"/>
        <w:numPr>
          <w:ilvl w:val="0"/>
          <w:numId w:val="5"/>
        </w:numPr>
        <w:kinsoku/>
        <w:wordWrap/>
        <w:overflowPunct/>
        <w:topLinePunct w:val="0"/>
        <w:autoSpaceDE/>
        <w:autoSpaceDN/>
        <w:bidi w:val="0"/>
        <w:adjustRightInd/>
        <w:snapToGrid/>
        <w:spacing w:beforeAutospacing="0" w:after="0" w:afterAutospacing="0" w:line="360" w:lineRule="auto"/>
        <w:ind w:firstLine="480" w:firstLineChars="200"/>
        <w:contextualSpacing/>
        <w:textAlignment w:val="auto"/>
        <w:rPr>
          <w:rFonts w:hint="eastAsia" w:ascii="宋体" w:hAnsi="宋体" w:cs="等线"/>
          <w:color w:val="000000"/>
          <w:sz w:val="24"/>
          <w:szCs w:val="24"/>
          <w:lang w:val="en-US" w:eastAsia="zh-CN"/>
        </w:rPr>
      </w:pPr>
      <w:r>
        <w:rPr>
          <w:rFonts w:hint="eastAsia" w:ascii="宋体" w:hAnsi="宋体" w:cs="等线"/>
          <w:color w:val="000000"/>
          <w:sz w:val="24"/>
          <w:szCs w:val="24"/>
          <w:lang w:val="en-US" w:eastAsia="zh-CN"/>
        </w:rPr>
        <w:t>具备良好的沟通协调能力和团队管理能力，能够有效地与我院相关部门和人员进行沟通协作，组织和管理项目团队高效完成各项工作任务。</w:t>
      </w:r>
    </w:p>
    <w:p w14:paraId="79D1DA51">
      <w:pPr>
        <w:keepNext w:val="0"/>
        <w:keepLines w:val="0"/>
        <w:pageBreakBefore w:val="0"/>
        <w:widowControl w:val="0"/>
        <w:numPr>
          <w:ilvl w:val="0"/>
          <w:numId w:val="5"/>
        </w:numPr>
        <w:kinsoku/>
        <w:wordWrap/>
        <w:overflowPunct/>
        <w:topLinePunct w:val="0"/>
        <w:autoSpaceDE/>
        <w:autoSpaceDN/>
        <w:bidi w:val="0"/>
        <w:adjustRightInd/>
        <w:snapToGrid/>
        <w:spacing w:beforeAutospacing="0" w:after="0" w:afterAutospacing="0" w:line="360" w:lineRule="auto"/>
        <w:ind w:firstLine="480" w:firstLineChars="200"/>
        <w:contextualSpacing/>
        <w:textAlignment w:val="auto"/>
        <w:rPr>
          <w:rFonts w:hint="eastAsia" w:ascii="宋体" w:hAnsi="宋体" w:cs="等线"/>
          <w:color w:val="000000"/>
          <w:sz w:val="24"/>
          <w:szCs w:val="24"/>
          <w:lang w:val="en-US" w:eastAsia="zh-CN"/>
        </w:rPr>
      </w:pPr>
      <w:r>
        <w:rPr>
          <w:rFonts w:hint="eastAsia" w:ascii="宋体" w:hAnsi="宋体" w:cs="等线"/>
          <w:color w:val="000000"/>
          <w:sz w:val="24"/>
          <w:szCs w:val="24"/>
          <w:lang w:val="en-US" w:eastAsia="zh-CN"/>
        </w:rPr>
        <w:t>拥有较强的市场分析和投标策略制定能力，能够根据不同项目的特点和要求，为我院提供切实可行的投标方案和建议。</w:t>
      </w:r>
    </w:p>
    <w:p w14:paraId="277987F0">
      <w:pPr>
        <w:keepNext w:val="0"/>
        <w:keepLines w:val="0"/>
        <w:pageBreakBefore w:val="0"/>
        <w:widowControl w:val="0"/>
        <w:numPr>
          <w:ilvl w:val="0"/>
          <w:numId w:val="4"/>
        </w:numPr>
        <w:kinsoku/>
        <w:wordWrap/>
        <w:overflowPunct/>
        <w:topLinePunct w:val="0"/>
        <w:autoSpaceDE/>
        <w:autoSpaceDN/>
        <w:bidi w:val="0"/>
        <w:adjustRightInd/>
        <w:snapToGrid/>
        <w:spacing w:beforeAutospacing="0" w:after="0" w:afterAutospacing="0" w:line="360" w:lineRule="auto"/>
        <w:ind w:left="0" w:leftChars="0" w:firstLine="480" w:firstLineChars="200"/>
        <w:contextualSpacing/>
        <w:textAlignment w:val="auto"/>
        <w:rPr>
          <w:rFonts w:hint="eastAsia" w:ascii="宋体" w:hAnsi="宋体" w:cs="等线"/>
          <w:color w:val="000000"/>
          <w:sz w:val="24"/>
          <w:szCs w:val="24"/>
          <w:lang w:val="en-US" w:eastAsia="zh-CN"/>
        </w:rPr>
      </w:pPr>
      <w:r>
        <w:rPr>
          <w:rFonts w:hint="eastAsia" w:ascii="宋体" w:hAnsi="宋体" w:cs="等线"/>
          <w:color w:val="000000"/>
          <w:sz w:val="24"/>
          <w:szCs w:val="24"/>
          <w:lang w:val="en-US" w:eastAsia="zh-CN"/>
        </w:rPr>
        <w:t>投标文件编制人员</w:t>
      </w:r>
    </w:p>
    <w:p w14:paraId="526C9775">
      <w:pPr>
        <w:keepNext w:val="0"/>
        <w:keepLines w:val="0"/>
        <w:pageBreakBefore w:val="0"/>
        <w:widowControl w:val="0"/>
        <w:numPr>
          <w:ilvl w:val="0"/>
          <w:numId w:val="6"/>
        </w:numPr>
        <w:kinsoku/>
        <w:wordWrap/>
        <w:overflowPunct/>
        <w:topLinePunct w:val="0"/>
        <w:autoSpaceDE/>
        <w:autoSpaceDN/>
        <w:bidi w:val="0"/>
        <w:adjustRightInd/>
        <w:snapToGrid/>
        <w:spacing w:beforeAutospacing="0" w:after="0" w:afterAutospacing="0" w:line="360" w:lineRule="auto"/>
        <w:ind w:firstLine="480" w:firstLineChars="200"/>
        <w:contextualSpacing/>
        <w:textAlignment w:val="auto"/>
        <w:rPr>
          <w:rFonts w:hint="eastAsia" w:ascii="宋体" w:hAnsi="宋体" w:cs="等线"/>
          <w:color w:val="000000"/>
          <w:sz w:val="24"/>
          <w:szCs w:val="24"/>
          <w:lang w:val="en-US" w:eastAsia="zh-CN"/>
        </w:rPr>
      </w:pPr>
      <w:r>
        <w:rPr>
          <w:rFonts w:hint="eastAsia" w:ascii="宋体" w:hAnsi="宋体" w:cs="等线"/>
          <w:color w:val="000000"/>
          <w:sz w:val="24"/>
          <w:szCs w:val="24"/>
          <w:lang w:val="en-US" w:eastAsia="zh-CN"/>
        </w:rPr>
        <w:t>熟练掌握各类投标文件的编制规范和技巧。熟悉医疗行业相关知识，能够准确理解和把握体检项目招标要求，将我院的优势和特色有效地融入投标文件中。</w:t>
      </w:r>
    </w:p>
    <w:p w14:paraId="0B11FC20">
      <w:pPr>
        <w:keepNext w:val="0"/>
        <w:keepLines w:val="0"/>
        <w:pageBreakBefore w:val="0"/>
        <w:widowControl w:val="0"/>
        <w:numPr>
          <w:ilvl w:val="0"/>
          <w:numId w:val="6"/>
        </w:numPr>
        <w:kinsoku/>
        <w:wordWrap/>
        <w:overflowPunct/>
        <w:topLinePunct w:val="0"/>
        <w:autoSpaceDE/>
        <w:autoSpaceDN/>
        <w:bidi w:val="0"/>
        <w:adjustRightInd/>
        <w:snapToGrid/>
        <w:spacing w:beforeAutospacing="0" w:after="0" w:afterAutospacing="0" w:line="360" w:lineRule="auto"/>
        <w:ind w:firstLine="480" w:firstLineChars="200"/>
        <w:contextualSpacing/>
        <w:textAlignment w:val="auto"/>
        <w:rPr>
          <w:rFonts w:hint="eastAsia" w:ascii="宋体" w:hAnsi="宋体" w:cs="等线"/>
          <w:color w:val="000000"/>
          <w:sz w:val="24"/>
          <w:szCs w:val="24"/>
          <w:lang w:val="en-US" w:eastAsia="zh-CN"/>
        </w:rPr>
      </w:pPr>
      <w:r>
        <w:rPr>
          <w:rFonts w:hint="eastAsia" w:ascii="宋体" w:hAnsi="宋体" w:cs="等线"/>
          <w:color w:val="000000"/>
          <w:sz w:val="24"/>
          <w:szCs w:val="24"/>
          <w:lang w:val="en-US" w:eastAsia="zh-CN"/>
        </w:rPr>
        <w:t>具备良好的文字表达能力和文档排版能力，能够编制出内容详实、逻辑清晰、格式规范的投标文件。对文字错误和格式问题具有较强的敏感度，确保投标文件的质量和准确性。</w:t>
      </w:r>
    </w:p>
    <w:p w14:paraId="01832C54">
      <w:pPr>
        <w:keepNext w:val="0"/>
        <w:keepLines w:val="0"/>
        <w:pageBreakBefore w:val="0"/>
        <w:widowControl w:val="0"/>
        <w:numPr>
          <w:ilvl w:val="0"/>
          <w:numId w:val="4"/>
        </w:numPr>
        <w:kinsoku/>
        <w:wordWrap/>
        <w:overflowPunct/>
        <w:topLinePunct w:val="0"/>
        <w:autoSpaceDE/>
        <w:autoSpaceDN/>
        <w:bidi w:val="0"/>
        <w:adjustRightInd/>
        <w:snapToGrid/>
        <w:spacing w:beforeAutospacing="0" w:after="0" w:afterAutospacing="0" w:line="360" w:lineRule="auto"/>
        <w:ind w:left="0" w:leftChars="0" w:firstLine="480" w:firstLineChars="200"/>
        <w:contextualSpacing/>
        <w:textAlignment w:val="auto"/>
        <w:rPr>
          <w:rFonts w:hint="eastAsia" w:ascii="宋体" w:hAnsi="宋体" w:cs="等线"/>
          <w:color w:val="000000"/>
          <w:sz w:val="24"/>
          <w:szCs w:val="24"/>
          <w:lang w:val="en-US" w:eastAsia="zh-CN"/>
        </w:rPr>
      </w:pPr>
      <w:r>
        <w:rPr>
          <w:rFonts w:hint="eastAsia" w:ascii="宋体" w:hAnsi="宋体" w:cs="等线"/>
          <w:color w:val="000000"/>
          <w:sz w:val="24"/>
          <w:szCs w:val="24"/>
          <w:lang w:val="en-US" w:eastAsia="zh-CN"/>
        </w:rPr>
        <w:t>招标信息收集与分析人员</w:t>
      </w:r>
    </w:p>
    <w:p w14:paraId="71EC6E40">
      <w:pPr>
        <w:keepNext w:val="0"/>
        <w:keepLines w:val="0"/>
        <w:pageBreakBefore w:val="0"/>
        <w:widowControl w:val="0"/>
        <w:numPr>
          <w:ilvl w:val="0"/>
          <w:numId w:val="7"/>
        </w:numPr>
        <w:kinsoku/>
        <w:wordWrap/>
        <w:overflowPunct/>
        <w:topLinePunct w:val="0"/>
        <w:autoSpaceDE/>
        <w:autoSpaceDN/>
        <w:bidi w:val="0"/>
        <w:adjustRightInd/>
        <w:snapToGrid/>
        <w:spacing w:beforeAutospacing="0" w:after="0" w:afterAutospacing="0" w:line="360" w:lineRule="auto"/>
        <w:ind w:firstLine="480" w:firstLineChars="200"/>
        <w:contextualSpacing/>
        <w:textAlignment w:val="auto"/>
        <w:rPr>
          <w:rFonts w:hint="eastAsia" w:ascii="宋体" w:hAnsi="宋体" w:cs="等线"/>
          <w:color w:val="000000"/>
          <w:sz w:val="24"/>
          <w:szCs w:val="24"/>
          <w:lang w:val="en-US" w:eastAsia="zh-CN"/>
        </w:rPr>
      </w:pPr>
      <w:r>
        <w:rPr>
          <w:rFonts w:hint="eastAsia" w:ascii="宋体" w:hAnsi="宋体" w:cs="等线"/>
          <w:color w:val="000000"/>
          <w:sz w:val="24"/>
          <w:szCs w:val="24"/>
          <w:lang w:val="en-US" w:eastAsia="zh-CN"/>
        </w:rPr>
        <w:t>具有丰富的信息收集和市场调研经验，熟悉各类招标信息收集渠道和方法。能够快速、准确地收集到体检项目招标信息，并对信息进行有效的筛选、整理和分析。</w:t>
      </w:r>
    </w:p>
    <w:p w14:paraId="22457118">
      <w:pPr>
        <w:keepNext w:val="0"/>
        <w:keepLines w:val="0"/>
        <w:pageBreakBefore w:val="0"/>
        <w:widowControl w:val="0"/>
        <w:numPr>
          <w:ilvl w:val="0"/>
          <w:numId w:val="7"/>
        </w:numPr>
        <w:kinsoku/>
        <w:wordWrap/>
        <w:overflowPunct/>
        <w:topLinePunct w:val="0"/>
        <w:autoSpaceDE/>
        <w:autoSpaceDN/>
        <w:bidi w:val="0"/>
        <w:adjustRightInd/>
        <w:snapToGrid/>
        <w:spacing w:beforeAutospacing="0" w:after="0" w:afterAutospacing="0" w:line="360" w:lineRule="auto"/>
        <w:ind w:firstLine="480" w:firstLineChars="200"/>
        <w:contextualSpacing/>
        <w:textAlignment w:val="auto"/>
        <w:rPr>
          <w:rFonts w:hint="eastAsia" w:ascii="宋体" w:hAnsi="宋体" w:cs="等线"/>
          <w:color w:val="000000"/>
          <w:sz w:val="24"/>
          <w:szCs w:val="24"/>
          <w:lang w:val="en-US" w:eastAsia="zh-CN"/>
        </w:rPr>
      </w:pPr>
      <w:r>
        <w:rPr>
          <w:rFonts w:hint="eastAsia" w:ascii="宋体" w:hAnsi="宋体" w:cs="等线"/>
          <w:color w:val="000000"/>
          <w:sz w:val="24"/>
          <w:szCs w:val="24"/>
          <w:lang w:val="en-US" w:eastAsia="zh-CN"/>
        </w:rPr>
        <w:t>具备较强的数据分析能力和信息解读能力，能够从海量的招标信息中提炼出有价值的内容，为我院提供专业的项目分析和建议。对医疗行业市场动态和招标趋势有一定的研究和了解，能够为我院提供前瞻性的信息服务。</w:t>
      </w:r>
    </w:p>
    <w:p w14:paraId="52AD6DD2">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480" w:firstLineChars="200"/>
        <w:contextualSpacing/>
        <w:textAlignment w:val="auto"/>
        <w:rPr>
          <w:rFonts w:hint="eastAsia" w:ascii="宋体" w:hAnsi="宋体" w:cs="等线"/>
          <w:color w:val="000000"/>
          <w:sz w:val="24"/>
          <w:szCs w:val="24"/>
          <w:lang w:val="en-US" w:eastAsia="zh-CN"/>
        </w:rPr>
      </w:pPr>
      <w:r>
        <w:rPr>
          <w:rFonts w:hint="eastAsia" w:ascii="宋体" w:hAnsi="宋体" w:cs="等线"/>
          <w:color w:val="000000"/>
          <w:sz w:val="24"/>
          <w:szCs w:val="24"/>
          <w:lang w:val="en-US" w:eastAsia="zh-CN"/>
        </w:rPr>
        <w:t>供应商应确保项目团队核心人员的稳定性，在项目服务期内，未经我院书面同意，不得随意更换项目负责人和核心业务人员。如因特殊原因需要更换人员，应提前向我院提交详细的人员更换申请和新人员的资质介绍，经我院审核同意后方可进行更换，以保证项目服务的连续性和质量。</w:t>
      </w:r>
    </w:p>
    <w:p w14:paraId="4A628AC8">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其他要求</w:t>
      </w:r>
    </w:p>
    <w:p w14:paraId="0A744D4A">
      <w:pPr>
        <w:keepNext w:val="0"/>
        <w:keepLines w:val="0"/>
        <w:pageBreakBefore w:val="0"/>
        <w:widowControl w:val="0"/>
        <w:numPr>
          <w:ilvl w:val="0"/>
          <w:numId w:val="8"/>
        </w:numPr>
        <w:kinsoku/>
        <w:wordWrap/>
        <w:overflowPunct/>
        <w:topLinePunct w:val="0"/>
        <w:autoSpaceDE/>
        <w:autoSpaceDN/>
        <w:bidi w:val="0"/>
        <w:adjustRightInd/>
        <w:snapToGrid/>
        <w:spacing w:beforeAutospacing="0" w:after="0" w:afterAutospacing="0" w:line="360" w:lineRule="auto"/>
        <w:ind w:left="0" w:leftChars="0" w:firstLine="420" w:firstLineChars="0"/>
        <w:contextualSpacing/>
        <w:textAlignment w:val="auto"/>
        <w:rPr>
          <w:rFonts w:hint="eastAsia" w:ascii="宋体" w:hAnsi="宋体" w:eastAsia="宋体" w:cs="等线"/>
          <w:b w:val="0"/>
          <w:bCs w:val="0"/>
          <w:color w:val="000000"/>
          <w:sz w:val="24"/>
          <w:szCs w:val="24"/>
          <w:lang w:val="en-US" w:eastAsia="zh-CN"/>
        </w:rPr>
      </w:pPr>
      <w:r>
        <w:rPr>
          <w:rFonts w:hint="eastAsia" w:ascii="宋体" w:hAnsi="宋体" w:eastAsia="宋体" w:cs="等线"/>
          <w:b w:val="0"/>
          <w:bCs w:val="0"/>
          <w:color w:val="000000"/>
          <w:sz w:val="24"/>
          <w:szCs w:val="24"/>
          <w:lang w:val="en-US" w:eastAsia="zh-CN"/>
        </w:rPr>
        <w:t>保密条款</w:t>
      </w:r>
    </w:p>
    <w:p w14:paraId="32C57F2C">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480" w:firstLineChars="200"/>
        <w:contextualSpacing/>
        <w:textAlignment w:val="auto"/>
        <w:rPr>
          <w:rFonts w:hint="eastAsia" w:ascii="宋体" w:hAnsi="宋体" w:eastAsia="宋体" w:cs="等线"/>
          <w:color w:val="000000"/>
          <w:sz w:val="24"/>
          <w:szCs w:val="24"/>
          <w:lang w:val="en-US" w:eastAsia="zh-CN"/>
        </w:rPr>
      </w:pPr>
      <w:r>
        <w:rPr>
          <w:rFonts w:hint="eastAsia" w:ascii="宋体" w:hAnsi="宋体" w:cs="等线"/>
          <w:color w:val="000000"/>
          <w:sz w:val="24"/>
          <w:szCs w:val="24"/>
          <w:lang w:val="en-US" w:eastAsia="zh-CN"/>
        </w:rPr>
        <w:t>供应商</w:t>
      </w:r>
      <w:r>
        <w:rPr>
          <w:rFonts w:hint="eastAsia" w:ascii="宋体" w:hAnsi="宋体" w:eastAsia="宋体" w:cs="等线"/>
          <w:color w:val="000000"/>
          <w:sz w:val="24"/>
          <w:szCs w:val="24"/>
          <w:lang w:val="en-US" w:eastAsia="zh-CN"/>
        </w:rPr>
        <w:t>应对在服务过程中知悉的我院商业秘密、技术秘密、</w:t>
      </w:r>
      <w:r>
        <w:rPr>
          <w:rFonts w:hint="eastAsia" w:ascii="宋体" w:hAnsi="宋体" w:cs="等线"/>
          <w:color w:val="000000"/>
          <w:sz w:val="24"/>
          <w:szCs w:val="24"/>
          <w:lang w:val="en-US" w:eastAsia="zh-CN"/>
        </w:rPr>
        <w:t>人员</w:t>
      </w:r>
      <w:r>
        <w:rPr>
          <w:rFonts w:hint="eastAsia" w:ascii="宋体" w:hAnsi="宋体" w:eastAsia="宋体" w:cs="等线"/>
          <w:color w:val="000000"/>
          <w:sz w:val="24"/>
          <w:szCs w:val="24"/>
          <w:lang w:val="en-US" w:eastAsia="zh-CN"/>
        </w:rPr>
        <w:t>信息以及未公开的投标策略和项目信息等予以严格保密。未经我院书面同意，不得向任何第三方披露或使用上述信息。在服务期满或合同解除后，</w:t>
      </w:r>
      <w:r>
        <w:rPr>
          <w:rFonts w:hint="eastAsia" w:ascii="宋体" w:hAnsi="宋体" w:cs="等线"/>
          <w:color w:val="000000"/>
          <w:sz w:val="24"/>
          <w:szCs w:val="24"/>
          <w:lang w:val="en-US" w:eastAsia="zh-CN"/>
        </w:rPr>
        <w:t>供应商</w:t>
      </w:r>
      <w:r>
        <w:rPr>
          <w:rFonts w:hint="eastAsia" w:ascii="宋体" w:hAnsi="宋体" w:eastAsia="宋体" w:cs="等线"/>
          <w:color w:val="000000"/>
          <w:sz w:val="24"/>
          <w:szCs w:val="24"/>
          <w:lang w:val="en-US" w:eastAsia="zh-CN"/>
        </w:rPr>
        <w:t>仍应承担保密义务。若</w:t>
      </w:r>
      <w:r>
        <w:rPr>
          <w:rFonts w:hint="eastAsia" w:ascii="宋体" w:hAnsi="宋体" w:cs="等线"/>
          <w:color w:val="000000"/>
          <w:sz w:val="24"/>
          <w:szCs w:val="24"/>
          <w:lang w:val="en-US" w:eastAsia="zh-CN"/>
        </w:rPr>
        <w:t>供应商</w:t>
      </w:r>
      <w:r>
        <w:rPr>
          <w:rFonts w:hint="eastAsia" w:ascii="宋体" w:hAnsi="宋体" w:eastAsia="宋体" w:cs="等线"/>
          <w:color w:val="000000"/>
          <w:sz w:val="24"/>
          <w:szCs w:val="24"/>
          <w:lang w:val="en-US" w:eastAsia="zh-CN"/>
        </w:rPr>
        <w:t>违反保密条款，应承担由此给我院造成的一切损失。</w:t>
      </w:r>
    </w:p>
    <w:p w14:paraId="72839329">
      <w:pPr>
        <w:keepNext w:val="0"/>
        <w:keepLines w:val="0"/>
        <w:pageBreakBefore w:val="0"/>
        <w:widowControl w:val="0"/>
        <w:numPr>
          <w:ilvl w:val="0"/>
          <w:numId w:val="8"/>
        </w:numPr>
        <w:kinsoku/>
        <w:wordWrap/>
        <w:overflowPunct/>
        <w:topLinePunct w:val="0"/>
        <w:autoSpaceDE/>
        <w:autoSpaceDN/>
        <w:bidi w:val="0"/>
        <w:adjustRightInd/>
        <w:snapToGrid/>
        <w:spacing w:beforeAutospacing="0" w:after="0" w:afterAutospacing="0" w:line="360" w:lineRule="auto"/>
        <w:ind w:left="0" w:leftChars="0" w:firstLine="420" w:firstLineChars="0"/>
        <w:contextualSpacing/>
        <w:textAlignment w:val="auto"/>
        <w:rPr>
          <w:rFonts w:hint="eastAsia" w:ascii="宋体" w:hAnsi="宋体" w:eastAsia="宋体" w:cs="等线"/>
          <w:b w:val="0"/>
          <w:bCs w:val="0"/>
          <w:color w:val="000000"/>
          <w:sz w:val="24"/>
          <w:szCs w:val="24"/>
          <w:lang w:val="en-US" w:eastAsia="zh-CN"/>
        </w:rPr>
      </w:pPr>
      <w:r>
        <w:rPr>
          <w:rFonts w:hint="eastAsia" w:ascii="宋体" w:hAnsi="宋体" w:eastAsia="宋体" w:cs="等线"/>
          <w:b w:val="0"/>
          <w:bCs w:val="0"/>
          <w:color w:val="000000"/>
          <w:sz w:val="24"/>
          <w:szCs w:val="24"/>
          <w:lang w:val="en-US" w:eastAsia="zh-CN"/>
        </w:rPr>
        <w:t>知识产权</w:t>
      </w:r>
    </w:p>
    <w:p w14:paraId="101979B4">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480" w:firstLineChars="200"/>
        <w:contextualSpacing/>
        <w:textAlignment w:val="auto"/>
        <w:rPr>
          <w:rFonts w:hint="eastAsia"/>
        </w:rPr>
      </w:pPr>
      <w:r>
        <w:rPr>
          <w:rFonts w:hint="eastAsia" w:ascii="宋体" w:hAnsi="宋体" w:cs="等线"/>
          <w:color w:val="000000"/>
          <w:sz w:val="24"/>
          <w:szCs w:val="24"/>
          <w:lang w:val="en-US" w:eastAsia="zh-CN"/>
        </w:rPr>
        <w:t>供应商</w:t>
      </w:r>
      <w:r>
        <w:rPr>
          <w:rFonts w:hint="eastAsia" w:ascii="宋体" w:hAnsi="宋体" w:eastAsia="宋体" w:cs="等线"/>
          <w:color w:val="000000"/>
          <w:sz w:val="24"/>
          <w:szCs w:val="24"/>
          <w:lang w:val="en-US" w:eastAsia="zh-CN"/>
        </w:rPr>
        <w:t>为我院提供的投标文件、项目分析报告、信息服务资料等成果的知识产权归我院所有。</w:t>
      </w:r>
      <w:r>
        <w:rPr>
          <w:rFonts w:hint="eastAsia" w:ascii="宋体" w:hAnsi="宋体" w:cs="等线"/>
          <w:color w:val="000000"/>
          <w:sz w:val="24"/>
          <w:szCs w:val="24"/>
          <w:lang w:val="en-US" w:eastAsia="zh-CN"/>
        </w:rPr>
        <w:t>供应商</w:t>
      </w:r>
      <w:r>
        <w:rPr>
          <w:rFonts w:hint="eastAsia" w:ascii="宋体" w:hAnsi="宋体" w:eastAsia="宋体" w:cs="等线"/>
          <w:color w:val="000000"/>
          <w:sz w:val="24"/>
          <w:szCs w:val="24"/>
          <w:lang w:val="en-US" w:eastAsia="zh-CN"/>
        </w:rPr>
        <w:t>应保证所提供的成果不存在任何知识产权纠纷，若因成果的知识产权问题给我院造成损失，</w:t>
      </w:r>
      <w:r>
        <w:rPr>
          <w:rFonts w:hint="eastAsia" w:ascii="宋体" w:hAnsi="宋体" w:cs="等线"/>
          <w:color w:val="000000"/>
          <w:sz w:val="24"/>
          <w:szCs w:val="24"/>
          <w:lang w:val="en-US" w:eastAsia="zh-CN"/>
        </w:rPr>
        <w:t>供应商</w:t>
      </w:r>
      <w:r>
        <w:rPr>
          <w:rFonts w:hint="eastAsia" w:ascii="宋体" w:hAnsi="宋体" w:eastAsia="宋体" w:cs="等线"/>
          <w:color w:val="000000"/>
          <w:sz w:val="24"/>
          <w:szCs w:val="24"/>
          <w:lang w:val="en-US" w:eastAsia="zh-CN"/>
        </w:rPr>
        <w:t>应承担相应的赔偿责任。</w:t>
      </w:r>
    </w:p>
    <w:p w14:paraId="583406A9">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评标方法及评审因素与标准</w:t>
      </w:r>
      <w:bookmarkEnd w:id="2"/>
      <w:bookmarkEnd w:id="3"/>
    </w:p>
    <w:p w14:paraId="061E004E">
      <w:pPr>
        <w:keepNext w:val="0"/>
        <w:keepLines w:val="0"/>
        <w:pageBreakBefore w:val="0"/>
        <w:widowControl w:val="0"/>
        <w:kinsoku/>
        <w:wordWrap/>
        <w:overflowPunct/>
        <w:topLinePunct w:val="0"/>
        <w:autoSpaceDE w:val="0"/>
        <w:autoSpaceDN w:val="0"/>
        <w:bidi w:val="0"/>
        <w:adjustRightInd w:val="0"/>
        <w:snapToGrid/>
        <w:spacing w:after="120" w:line="360" w:lineRule="auto"/>
        <w:ind w:firstLine="480" w:firstLineChars="200"/>
        <w:jc w:val="both"/>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（一）采用“综合评分法”的评标方法。评标采用百分制，各评委独立分别对实质上响应比选文件进行逐项打分，对评标委员会各成员每一因素的打分汇总后取算术平均分，该平均分为投标人的得分。</w:t>
      </w:r>
    </w:p>
    <w:p w14:paraId="1B676D76">
      <w:pPr>
        <w:keepNext w:val="0"/>
        <w:keepLines w:val="0"/>
        <w:pageBreakBefore w:val="0"/>
        <w:widowControl w:val="0"/>
        <w:kinsoku/>
        <w:wordWrap/>
        <w:overflowPunct/>
        <w:topLinePunct w:val="0"/>
        <w:autoSpaceDE w:val="0"/>
        <w:autoSpaceDN w:val="0"/>
        <w:bidi w:val="0"/>
        <w:adjustRightInd w:val="0"/>
        <w:snapToGrid/>
        <w:spacing w:after="120" w:line="360" w:lineRule="auto"/>
        <w:ind w:firstLine="480" w:firstLineChars="200"/>
        <w:jc w:val="both"/>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（二）评审因素与标准</w:t>
      </w:r>
    </w:p>
    <w:tbl>
      <w:tblPr>
        <w:tblStyle w:val="5"/>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4"/>
        <w:gridCol w:w="1081"/>
        <w:gridCol w:w="6727"/>
        <w:gridCol w:w="801"/>
      </w:tblGrid>
      <w:tr w14:paraId="70DF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51"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A7AACA3">
            <w:pPr>
              <w:pStyle w:val="4"/>
              <w:rPr>
                <w:rFonts w:hint="eastAsia"/>
                <w:color w:val="auto"/>
              </w:rPr>
            </w:pPr>
            <w:r>
              <w:rPr>
                <w:rFonts w:hint="eastAsia"/>
                <w:color w:val="auto"/>
                <w:lang w:val="en-US" w:eastAsia="zh-CN"/>
              </w:rPr>
              <w:t>第一部分价格（30分）</w:t>
            </w: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617E62">
            <w:pPr>
              <w:pStyle w:val="4"/>
              <w:jc w:val="center"/>
              <w:rPr>
                <w:rFonts w:hint="eastAsia"/>
                <w:color w:val="auto"/>
              </w:rPr>
            </w:pPr>
            <w:r>
              <w:rPr>
                <w:rFonts w:hint="eastAsia"/>
                <w:color w:val="auto"/>
                <w:lang w:val="en-US" w:eastAsia="zh-CN"/>
              </w:rPr>
              <w:t>分值</w:t>
            </w:r>
          </w:p>
        </w:tc>
      </w:tr>
      <w:tr w14:paraId="440A0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187" w:type="pct"/>
            <w:tcBorders>
              <w:top w:val="nil"/>
              <w:left w:val="single" w:color="000000" w:sz="8" w:space="0"/>
              <w:bottom w:val="single" w:color="000000" w:sz="8" w:space="0"/>
              <w:right w:val="single" w:color="000000" w:sz="8" w:space="0"/>
            </w:tcBorders>
            <w:shd w:val="clear" w:color="auto" w:fill="auto"/>
            <w:noWrap/>
            <w:vAlign w:val="center"/>
          </w:tcPr>
          <w:p w14:paraId="5F3CBFBC">
            <w:pPr>
              <w:pStyle w:val="4"/>
              <w:rPr>
                <w:rFonts w:hint="eastAsia"/>
                <w:color w:val="auto"/>
              </w:rPr>
            </w:pPr>
            <w:r>
              <w:rPr>
                <w:rFonts w:hint="eastAsia"/>
                <w:color w:val="auto"/>
                <w:lang w:val="en-US" w:eastAsia="zh-CN"/>
              </w:rPr>
              <w:t>1</w:t>
            </w:r>
          </w:p>
        </w:tc>
        <w:tc>
          <w:tcPr>
            <w:tcW w:w="604" w:type="pct"/>
            <w:tcBorders>
              <w:top w:val="nil"/>
              <w:left w:val="single" w:color="000000" w:sz="8" w:space="0"/>
              <w:bottom w:val="single" w:color="000000" w:sz="8" w:space="0"/>
              <w:right w:val="single" w:color="000000" w:sz="8" w:space="0"/>
            </w:tcBorders>
            <w:shd w:val="clear" w:color="auto" w:fill="auto"/>
            <w:vAlign w:val="center"/>
          </w:tcPr>
          <w:p w14:paraId="77571FAB">
            <w:pPr>
              <w:pStyle w:val="4"/>
              <w:jc w:val="center"/>
              <w:rPr>
                <w:rFonts w:hint="eastAsia"/>
                <w:color w:val="auto"/>
              </w:rPr>
            </w:pPr>
            <w:r>
              <w:rPr>
                <w:rFonts w:hint="eastAsia"/>
                <w:color w:val="auto"/>
                <w:lang w:val="en-US" w:eastAsia="zh-CN"/>
              </w:rPr>
              <w:t>价格</w:t>
            </w:r>
          </w:p>
        </w:tc>
        <w:tc>
          <w:tcPr>
            <w:tcW w:w="3759" w:type="pct"/>
            <w:tcBorders>
              <w:top w:val="nil"/>
              <w:left w:val="single" w:color="000000" w:sz="8" w:space="0"/>
              <w:bottom w:val="single" w:color="000000" w:sz="8" w:space="0"/>
              <w:right w:val="single" w:color="000000" w:sz="8" w:space="0"/>
            </w:tcBorders>
            <w:shd w:val="clear" w:color="auto" w:fill="auto"/>
            <w:vAlign w:val="center"/>
          </w:tcPr>
          <w:p w14:paraId="5449AE4B">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lang w:val="en-US" w:eastAsia="zh-CN"/>
              </w:rPr>
            </w:pPr>
            <w:r>
              <w:rPr>
                <w:rFonts w:hint="eastAsia"/>
                <w:color w:val="auto"/>
                <w:lang w:val="en-US" w:eastAsia="zh-CN"/>
              </w:rPr>
              <w:t>（1）投标报价超过采购预算的，投标无效，未超过采购预算的投标报价按以下公式进行计算</w:t>
            </w:r>
          </w:p>
          <w:p w14:paraId="48CC80D4">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rPr>
            </w:pPr>
            <w:r>
              <w:rPr>
                <w:rFonts w:hint="eastAsia"/>
                <w:color w:val="auto"/>
                <w:lang w:val="en-US" w:eastAsia="zh-CN"/>
              </w:rPr>
              <w:t>（2）投标报价得分=（评标基准价/投标报价）×30</w:t>
            </w:r>
          </w:p>
          <w:p w14:paraId="58D6057E">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rPr>
            </w:pPr>
            <w:r>
              <w:rPr>
                <w:rFonts w:hint="eastAsia"/>
                <w:color w:val="auto"/>
                <w:lang w:val="en-US" w:eastAsia="zh-CN"/>
              </w:rPr>
              <w:t>注：满足院内比选文件要求且投标报价最低的投标报价为评标基准价</w:t>
            </w:r>
          </w:p>
        </w:tc>
        <w:tc>
          <w:tcPr>
            <w:tcW w:w="448" w:type="pct"/>
            <w:tcBorders>
              <w:top w:val="nil"/>
              <w:left w:val="single" w:color="000000" w:sz="8" w:space="0"/>
              <w:bottom w:val="single" w:color="000000" w:sz="8" w:space="0"/>
              <w:right w:val="single" w:color="000000" w:sz="8" w:space="0"/>
            </w:tcBorders>
            <w:shd w:val="clear" w:color="auto" w:fill="auto"/>
            <w:vAlign w:val="center"/>
          </w:tcPr>
          <w:p w14:paraId="026DDA03">
            <w:pPr>
              <w:pStyle w:val="4"/>
              <w:jc w:val="center"/>
              <w:rPr>
                <w:rFonts w:hint="eastAsia"/>
                <w:color w:val="auto"/>
              </w:rPr>
            </w:pPr>
            <w:r>
              <w:rPr>
                <w:rFonts w:hint="eastAsia"/>
                <w:color w:val="auto"/>
                <w:lang w:val="en-US" w:eastAsia="zh-CN"/>
              </w:rPr>
              <w:t>30</w:t>
            </w:r>
          </w:p>
        </w:tc>
      </w:tr>
      <w:tr w14:paraId="704C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51" w:type="pct"/>
            <w:gridSpan w:val="3"/>
            <w:tcBorders>
              <w:top w:val="nil"/>
              <w:left w:val="single" w:color="000000" w:sz="8" w:space="0"/>
              <w:bottom w:val="single" w:color="000000" w:sz="8" w:space="0"/>
              <w:right w:val="single" w:color="000000" w:sz="8" w:space="0"/>
            </w:tcBorders>
            <w:shd w:val="clear" w:color="auto" w:fill="auto"/>
            <w:noWrap/>
            <w:vAlign w:val="center"/>
          </w:tcPr>
          <w:p w14:paraId="1DF98536">
            <w:pPr>
              <w:pStyle w:val="4"/>
              <w:rPr>
                <w:rFonts w:hint="eastAsia"/>
                <w:color w:val="auto"/>
              </w:rPr>
            </w:pPr>
            <w:r>
              <w:rPr>
                <w:rFonts w:hint="eastAsia"/>
                <w:color w:val="auto"/>
                <w:lang w:val="en-US" w:eastAsia="zh-CN"/>
              </w:rPr>
              <w:t>第二部分技术部分（70分）</w:t>
            </w:r>
          </w:p>
        </w:tc>
        <w:tc>
          <w:tcPr>
            <w:tcW w:w="448" w:type="pct"/>
            <w:tcBorders>
              <w:top w:val="nil"/>
              <w:left w:val="single" w:color="000000" w:sz="8" w:space="0"/>
              <w:bottom w:val="single" w:color="000000" w:sz="8" w:space="0"/>
              <w:right w:val="single" w:color="000000" w:sz="8" w:space="0"/>
            </w:tcBorders>
            <w:shd w:val="clear" w:color="auto" w:fill="auto"/>
            <w:vAlign w:val="center"/>
          </w:tcPr>
          <w:p w14:paraId="6944588D">
            <w:pPr>
              <w:pStyle w:val="4"/>
              <w:jc w:val="center"/>
              <w:rPr>
                <w:rFonts w:hint="eastAsia"/>
                <w:color w:val="auto"/>
              </w:rPr>
            </w:pPr>
            <w:r>
              <w:rPr>
                <w:rFonts w:hint="eastAsia"/>
                <w:color w:val="auto"/>
                <w:lang w:val="en-US" w:eastAsia="zh-CN"/>
              </w:rPr>
              <w:t>分值</w:t>
            </w:r>
          </w:p>
        </w:tc>
      </w:tr>
      <w:tr w14:paraId="049BB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87" w:type="pct"/>
            <w:tcBorders>
              <w:top w:val="nil"/>
              <w:left w:val="single" w:color="000000" w:sz="8" w:space="0"/>
              <w:bottom w:val="single" w:color="000000" w:sz="8" w:space="0"/>
              <w:right w:val="single" w:color="000000" w:sz="8" w:space="0"/>
            </w:tcBorders>
            <w:shd w:val="clear" w:color="auto" w:fill="auto"/>
            <w:noWrap/>
            <w:vAlign w:val="center"/>
          </w:tcPr>
          <w:p w14:paraId="77C49E77">
            <w:pPr>
              <w:pStyle w:val="4"/>
              <w:rPr>
                <w:rFonts w:hint="eastAsia"/>
                <w:color w:val="auto"/>
              </w:rPr>
            </w:pPr>
            <w:r>
              <w:rPr>
                <w:rFonts w:hint="eastAsia"/>
                <w:color w:val="auto"/>
                <w:lang w:val="en-US" w:eastAsia="zh-CN"/>
              </w:rPr>
              <w:t>1</w:t>
            </w:r>
          </w:p>
        </w:tc>
        <w:tc>
          <w:tcPr>
            <w:tcW w:w="604" w:type="pct"/>
            <w:tcBorders>
              <w:top w:val="nil"/>
              <w:left w:val="single" w:color="000000" w:sz="8" w:space="0"/>
              <w:bottom w:val="single" w:color="000000" w:sz="8" w:space="0"/>
              <w:right w:val="single" w:color="000000" w:sz="8" w:space="0"/>
            </w:tcBorders>
            <w:shd w:val="clear" w:color="auto" w:fill="auto"/>
            <w:vAlign w:val="center"/>
          </w:tcPr>
          <w:p w14:paraId="5D3A4FE2">
            <w:pPr>
              <w:pStyle w:val="4"/>
              <w:jc w:val="center"/>
              <w:rPr>
                <w:rFonts w:hint="eastAsia"/>
                <w:color w:val="auto"/>
              </w:rPr>
            </w:pPr>
            <w:r>
              <w:rPr>
                <w:rFonts w:hint="eastAsia"/>
                <w:color w:val="auto"/>
                <w:lang w:val="en-US" w:eastAsia="zh-CN"/>
              </w:rPr>
              <w:t>服务能力</w:t>
            </w:r>
          </w:p>
        </w:tc>
        <w:tc>
          <w:tcPr>
            <w:tcW w:w="3759" w:type="pct"/>
            <w:tcBorders>
              <w:top w:val="nil"/>
              <w:left w:val="single" w:color="000000" w:sz="8" w:space="0"/>
              <w:bottom w:val="single" w:color="000000" w:sz="8" w:space="0"/>
              <w:right w:val="single" w:color="000000" w:sz="8" w:space="0"/>
            </w:tcBorders>
            <w:shd w:val="clear" w:color="auto" w:fill="auto"/>
            <w:vAlign w:val="center"/>
          </w:tcPr>
          <w:p w14:paraId="1CC9E521">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lang w:val="en-US" w:eastAsia="zh-CN"/>
              </w:rPr>
            </w:pPr>
            <w:r>
              <w:rPr>
                <w:rFonts w:hint="eastAsia"/>
                <w:color w:val="auto"/>
                <w:lang w:val="en-US" w:eastAsia="zh-CN"/>
              </w:rPr>
              <w:t>拟投入本项目的项目经理具备5年及以上招投标项目管理经验的得5分。</w:t>
            </w:r>
          </w:p>
          <w:p w14:paraId="1D0A9887">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rPr>
            </w:pPr>
            <w:r>
              <w:rPr>
                <w:rFonts w:hint="eastAsia"/>
                <w:color w:val="auto"/>
                <w:lang w:val="en-US" w:eastAsia="zh-CN"/>
              </w:rPr>
              <w:t>注：提供项目经理具备管理经验的证明材料（包括但不限于：项目经理所在单位实施过的用户的过级证明、项目合同（或验收报告）、项目经理参与招标项目实施经验（连续5年，每年度任意提供1项带项目经理名字的采购公告）等相关证明材料）的扫描件或复印件。</w:t>
            </w:r>
          </w:p>
        </w:tc>
        <w:tc>
          <w:tcPr>
            <w:tcW w:w="448" w:type="pct"/>
            <w:tcBorders>
              <w:top w:val="nil"/>
              <w:left w:val="single" w:color="000000" w:sz="8" w:space="0"/>
              <w:bottom w:val="single" w:color="000000" w:sz="8" w:space="0"/>
              <w:right w:val="single" w:color="000000" w:sz="8" w:space="0"/>
            </w:tcBorders>
            <w:shd w:val="clear" w:color="auto" w:fill="auto"/>
            <w:vAlign w:val="center"/>
          </w:tcPr>
          <w:p w14:paraId="2CD6B6BE">
            <w:pPr>
              <w:pStyle w:val="4"/>
              <w:jc w:val="center"/>
              <w:rPr>
                <w:rFonts w:hint="eastAsia"/>
                <w:color w:val="auto"/>
              </w:rPr>
            </w:pPr>
            <w:r>
              <w:rPr>
                <w:rFonts w:hint="eastAsia"/>
                <w:color w:val="auto"/>
                <w:lang w:val="en-US" w:eastAsia="zh-CN"/>
              </w:rPr>
              <w:t>5</w:t>
            </w:r>
          </w:p>
        </w:tc>
      </w:tr>
      <w:tr w14:paraId="79DB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87" w:type="pct"/>
            <w:tcBorders>
              <w:top w:val="nil"/>
              <w:left w:val="single" w:color="000000" w:sz="8" w:space="0"/>
              <w:bottom w:val="single" w:color="000000" w:sz="8" w:space="0"/>
              <w:right w:val="single" w:color="000000" w:sz="8" w:space="0"/>
            </w:tcBorders>
            <w:shd w:val="clear" w:color="auto" w:fill="auto"/>
            <w:noWrap/>
            <w:vAlign w:val="center"/>
          </w:tcPr>
          <w:p w14:paraId="48539F00">
            <w:pPr>
              <w:pStyle w:val="4"/>
              <w:rPr>
                <w:rFonts w:hint="eastAsia"/>
                <w:color w:val="auto"/>
              </w:rPr>
            </w:pPr>
            <w:r>
              <w:rPr>
                <w:rFonts w:hint="eastAsia"/>
                <w:color w:val="auto"/>
                <w:lang w:val="en-US" w:eastAsia="zh-CN"/>
              </w:rPr>
              <w:t>2</w:t>
            </w:r>
          </w:p>
        </w:tc>
        <w:tc>
          <w:tcPr>
            <w:tcW w:w="604" w:type="pct"/>
            <w:tcBorders>
              <w:top w:val="nil"/>
              <w:left w:val="single" w:color="000000" w:sz="8" w:space="0"/>
              <w:bottom w:val="single" w:color="000000" w:sz="8" w:space="0"/>
              <w:right w:val="single" w:color="000000" w:sz="8" w:space="0"/>
            </w:tcBorders>
            <w:shd w:val="clear" w:color="auto" w:fill="auto"/>
            <w:vAlign w:val="center"/>
          </w:tcPr>
          <w:p w14:paraId="18AE47E6">
            <w:pPr>
              <w:pStyle w:val="4"/>
              <w:jc w:val="center"/>
              <w:rPr>
                <w:rFonts w:hint="eastAsia"/>
                <w:color w:val="auto"/>
              </w:rPr>
            </w:pPr>
            <w:r>
              <w:rPr>
                <w:rFonts w:hint="eastAsia"/>
                <w:color w:val="auto"/>
                <w:lang w:val="en-US" w:eastAsia="zh-CN"/>
              </w:rPr>
              <w:t>项目保障承诺</w:t>
            </w:r>
          </w:p>
        </w:tc>
        <w:tc>
          <w:tcPr>
            <w:tcW w:w="3759" w:type="pct"/>
            <w:tcBorders>
              <w:top w:val="nil"/>
              <w:left w:val="single" w:color="000000" w:sz="8" w:space="0"/>
              <w:bottom w:val="single" w:color="000000" w:sz="8" w:space="0"/>
              <w:right w:val="single" w:color="000000" w:sz="8" w:space="0"/>
            </w:tcBorders>
            <w:shd w:val="clear" w:color="auto" w:fill="auto"/>
            <w:vAlign w:val="center"/>
          </w:tcPr>
          <w:p w14:paraId="3054855A">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lang w:val="en-US" w:eastAsia="zh-CN"/>
              </w:rPr>
            </w:pPr>
            <w:r>
              <w:rPr>
                <w:rFonts w:hint="eastAsia"/>
                <w:color w:val="auto"/>
                <w:lang w:val="en-US" w:eastAsia="zh-CN"/>
              </w:rPr>
              <w:t>（1）投标人承诺提供本地化实施服务的5分；</w:t>
            </w:r>
          </w:p>
          <w:p w14:paraId="1A9D0867">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lang w:val="en-US" w:eastAsia="zh-CN"/>
              </w:rPr>
            </w:pPr>
            <w:r>
              <w:rPr>
                <w:rFonts w:hint="eastAsia"/>
                <w:color w:val="auto"/>
                <w:lang w:val="en-US" w:eastAsia="zh-CN"/>
              </w:rPr>
              <w:t>注：提供承诺函并盖投标人公章的原件扫描件。</w:t>
            </w:r>
          </w:p>
          <w:p w14:paraId="1B24CE22">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lang w:val="en-US" w:eastAsia="zh-CN"/>
              </w:rPr>
            </w:pPr>
            <w:r>
              <w:rPr>
                <w:rFonts w:hint="eastAsia"/>
                <w:color w:val="auto"/>
                <w:lang w:val="en-US" w:eastAsia="zh-CN"/>
              </w:rPr>
              <w:t>（2）投标人承诺为医院组建至少2名以上专业人员，保证医院及时高效开展相关业务的得5分。</w:t>
            </w:r>
          </w:p>
          <w:p w14:paraId="709A54A0">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rPr>
            </w:pPr>
            <w:r>
              <w:rPr>
                <w:rFonts w:hint="eastAsia"/>
                <w:color w:val="auto"/>
                <w:lang w:val="en-US" w:eastAsia="zh-CN"/>
              </w:rPr>
              <w:t>注：提供承诺函并盖投标人公章的原件扫描件。</w:t>
            </w:r>
          </w:p>
        </w:tc>
        <w:tc>
          <w:tcPr>
            <w:tcW w:w="448" w:type="pct"/>
            <w:tcBorders>
              <w:top w:val="nil"/>
              <w:left w:val="single" w:color="000000" w:sz="8" w:space="0"/>
              <w:bottom w:val="single" w:color="000000" w:sz="8" w:space="0"/>
              <w:right w:val="single" w:color="000000" w:sz="8" w:space="0"/>
            </w:tcBorders>
            <w:shd w:val="clear" w:color="auto" w:fill="auto"/>
            <w:vAlign w:val="center"/>
          </w:tcPr>
          <w:p w14:paraId="1D575987">
            <w:pPr>
              <w:pStyle w:val="4"/>
              <w:jc w:val="center"/>
              <w:rPr>
                <w:rFonts w:hint="default"/>
                <w:color w:val="auto"/>
                <w:lang w:val="en-US"/>
              </w:rPr>
            </w:pPr>
            <w:r>
              <w:rPr>
                <w:rFonts w:hint="eastAsia"/>
                <w:color w:val="auto"/>
                <w:lang w:val="en-US" w:eastAsia="zh-CN"/>
              </w:rPr>
              <w:t>10</w:t>
            </w:r>
          </w:p>
        </w:tc>
      </w:tr>
      <w:tr w14:paraId="4FD3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87" w:type="pct"/>
            <w:tcBorders>
              <w:top w:val="nil"/>
              <w:left w:val="single" w:color="000000" w:sz="8" w:space="0"/>
              <w:bottom w:val="single" w:color="000000" w:sz="8" w:space="0"/>
              <w:right w:val="single" w:color="000000" w:sz="8" w:space="0"/>
            </w:tcBorders>
            <w:shd w:val="clear" w:color="auto" w:fill="auto"/>
            <w:noWrap/>
            <w:vAlign w:val="center"/>
          </w:tcPr>
          <w:p w14:paraId="735A477B">
            <w:pPr>
              <w:pStyle w:val="4"/>
              <w:rPr>
                <w:rFonts w:hint="eastAsia"/>
                <w:color w:val="auto"/>
              </w:rPr>
            </w:pPr>
            <w:r>
              <w:rPr>
                <w:rFonts w:hint="eastAsia"/>
                <w:color w:val="auto"/>
                <w:lang w:val="en-US" w:eastAsia="zh-CN"/>
              </w:rPr>
              <w:t>3</w:t>
            </w:r>
          </w:p>
        </w:tc>
        <w:tc>
          <w:tcPr>
            <w:tcW w:w="604" w:type="pct"/>
            <w:tcBorders>
              <w:top w:val="nil"/>
              <w:left w:val="single" w:color="000000" w:sz="8" w:space="0"/>
              <w:bottom w:val="single" w:color="000000" w:sz="8" w:space="0"/>
              <w:right w:val="single" w:color="000000" w:sz="8" w:space="0"/>
            </w:tcBorders>
            <w:shd w:val="clear" w:color="auto" w:fill="auto"/>
            <w:vAlign w:val="center"/>
          </w:tcPr>
          <w:p w14:paraId="4D127DED">
            <w:pPr>
              <w:pStyle w:val="4"/>
              <w:jc w:val="center"/>
              <w:rPr>
                <w:rFonts w:hint="eastAsia"/>
                <w:color w:val="auto"/>
              </w:rPr>
            </w:pPr>
            <w:r>
              <w:rPr>
                <w:rFonts w:hint="eastAsia"/>
                <w:color w:val="auto"/>
                <w:lang w:val="en-US" w:eastAsia="zh-CN"/>
              </w:rPr>
              <w:t>案例业绩</w:t>
            </w:r>
          </w:p>
        </w:tc>
        <w:tc>
          <w:tcPr>
            <w:tcW w:w="3759" w:type="pct"/>
            <w:tcBorders>
              <w:top w:val="nil"/>
              <w:left w:val="single" w:color="000000" w:sz="8" w:space="0"/>
              <w:bottom w:val="single" w:color="000000" w:sz="8" w:space="0"/>
              <w:right w:val="single" w:color="000000" w:sz="8" w:space="0"/>
            </w:tcBorders>
            <w:shd w:val="clear" w:color="auto" w:fill="auto"/>
            <w:vAlign w:val="center"/>
          </w:tcPr>
          <w:p w14:paraId="486B29EB">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lang w:val="en-US" w:eastAsia="zh-CN"/>
              </w:rPr>
            </w:pPr>
            <w:r>
              <w:rPr>
                <w:rFonts w:hint="eastAsia"/>
                <w:color w:val="auto"/>
                <w:lang w:val="en-US" w:eastAsia="zh-CN"/>
              </w:rPr>
              <w:t>投标人具有医疗系统招投标服务的用户成功案例。每提供一个成功案例得5分，最高得15分。</w:t>
            </w:r>
          </w:p>
          <w:p w14:paraId="0F273ED2">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rPr>
            </w:pPr>
            <w:r>
              <w:rPr>
                <w:rFonts w:hint="eastAsia"/>
                <w:color w:val="auto"/>
                <w:lang w:val="en-US" w:eastAsia="zh-CN"/>
              </w:rPr>
              <w:t>注：提供与案例用户签订的招标项目委托代理协议或合同证明文件扫描件或复印件，或提供案例用户出具的证明函原件扫描件（用户医院盖章）</w:t>
            </w:r>
          </w:p>
        </w:tc>
        <w:tc>
          <w:tcPr>
            <w:tcW w:w="448" w:type="pct"/>
            <w:tcBorders>
              <w:top w:val="nil"/>
              <w:left w:val="single" w:color="000000" w:sz="8" w:space="0"/>
              <w:bottom w:val="single" w:color="000000" w:sz="8" w:space="0"/>
              <w:right w:val="single" w:color="000000" w:sz="8" w:space="0"/>
            </w:tcBorders>
            <w:shd w:val="clear" w:color="auto" w:fill="auto"/>
            <w:vAlign w:val="center"/>
          </w:tcPr>
          <w:p w14:paraId="54D12C26">
            <w:pPr>
              <w:pStyle w:val="4"/>
              <w:jc w:val="center"/>
              <w:rPr>
                <w:rFonts w:hint="default"/>
                <w:color w:val="auto"/>
                <w:lang w:val="en-US"/>
              </w:rPr>
            </w:pPr>
            <w:r>
              <w:rPr>
                <w:rFonts w:hint="eastAsia"/>
                <w:color w:val="auto"/>
                <w:lang w:val="en-US" w:eastAsia="zh-CN"/>
              </w:rPr>
              <w:t>15</w:t>
            </w:r>
          </w:p>
        </w:tc>
      </w:tr>
      <w:tr w14:paraId="2B38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87" w:type="pct"/>
            <w:tcBorders>
              <w:top w:val="nil"/>
              <w:left w:val="single" w:color="000000" w:sz="8" w:space="0"/>
              <w:bottom w:val="single" w:color="000000" w:sz="8" w:space="0"/>
              <w:right w:val="single" w:color="000000" w:sz="8" w:space="0"/>
            </w:tcBorders>
            <w:shd w:val="clear" w:color="auto" w:fill="auto"/>
            <w:noWrap/>
            <w:vAlign w:val="center"/>
          </w:tcPr>
          <w:p w14:paraId="03E8F136">
            <w:pPr>
              <w:pStyle w:val="4"/>
              <w:rPr>
                <w:rFonts w:hint="eastAsia"/>
                <w:color w:val="auto"/>
              </w:rPr>
            </w:pPr>
            <w:r>
              <w:rPr>
                <w:rFonts w:hint="eastAsia"/>
                <w:color w:val="auto"/>
                <w:lang w:val="en-US" w:eastAsia="zh-CN"/>
              </w:rPr>
              <w:t>4</w:t>
            </w:r>
          </w:p>
        </w:tc>
        <w:tc>
          <w:tcPr>
            <w:tcW w:w="604" w:type="pct"/>
            <w:tcBorders>
              <w:top w:val="nil"/>
              <w:left w:val="single" w:color="000000" w:sz="8" w:space="0"/>
              <w:bottom w:val="single" w:color="000000" w:sz="8" w:space="0"/>
              <w:right w:val="single" w:color="000000" w:sz="8" w:space="0"/>
            </w:tcBorders>
            <w:shd w:val="clear" w:color="auto" w:fill="auto"/>
            <w:vAlign w:val="center"/>
          </w:tcPr>
          <w:p w14:paraId="21CE4AD0">
            <w:pPr>
              <w:pStyle w:val="4"/>
              <w:jc w:val="center"/>
              <w:rPr>
                <w:rFonts w:hint="eastAsia"/>
                <w:color w:val="auto"/>
              </w:rPr>
            </w:pPr>
            <w:r>
              <w:rPr>
                <w:rFonts w:hint="eastAsia"/>
                <w:color w:val="auto"/>
                <w:lang w:val="en-US" w:eastAsia="zh-CN"/>
              </w:rPr>
              <w:t>技术要求响应评价</w:t>
            </w:r>
          </w:p>
        </w:tc>
        <w:tc>
          <w:tcPr>
            <w:tcW w:w="3759" w:type="pct"/>
            <w:tcBorders>
              <w:top w:val="nil"/>
              <w:left w:val="single" w:color="000000" w:sz="8" w:space="0"/>
              <w:bottom w:val="single" w:color="000000" w:sz="8" w:space="0"/>
              <w:right w:val="single" w:color="000000" w:sz="8" w:space="0"/>
            </w:tcBorders>
            <w:shd w:val="clear" w:color="auto" w:fill="auto"/>
            <w:vAlign w:val="center"/>
          </w:tcPr>
          <w:p w14:paraId="6DDB389B">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lang w:val="en-US" w:eastAsia="zh-CN"/>
              </w:rPr>
            </w:pPr>
            <w:r>
              <w:rPr>
                <w:rFonts w:hint="eastAsia"/>
                <w:color w:val="auto"/>
                <w:lang w:val="en-US" w:eastAsia="zh-CN"/>
              </w:rPr>
              <w:t>完全满足无偏离的得40分；</w:t>
            </w:r>
          </w:p>
          <w:p w14:paraId="4522CD96">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rPr>
            </w:pPr>
            <w:r>
              <w:rPr>
                <w:rFonts w:hint="eastAsia"/>
                <w:color w:val="auto"/>
                <w:lang w:val="en-US" w:eastAsia="zh-CN"/>
              </w:rPr>
              <w:t>技术要求劣于院内比选文件要求或未做应答的，每出现1条减2分，最低0分。</w:t>
            </w:r>
          </w:p>
        </w:tc>
        <w:tc>
          <w:tcPr>
            <w:tcW w:w="448" w:type="pct"/>
            <w:tcBorders>
              <w:top w:val="nil"/>
              <w:left w:val="single" w:color="000000" w:sz="8" w:space="0"/>
              <w:bottom w:val="single" w:color="000000" w:sz="8" w:space="0"/>
              <w:right w:val="single" w:color="000000" w:sz="8" w:space="0"/>
            </w:tcBorders>
            <w:shd w:val="clear" w:color="auto" w:fill="auto"/>
            <w:vAlign w:val="center"/>
          </w:tcPr>
          <w:p w14:paraId="163ED1D3">
            <w:pPr>
              <w:pStyle w:val="4"/>
              <w:jc w:val="center"/>
              <w:rPr>
                <w:rFonts w:hint="eastAsia"/>
                <w:color w:val="auto"/>
              </w:rPr>
            </w:pPr>
            <w:r>
              <w:rPr>
                <w:rFonts w:hint="eastAsia"/>
                <w:color w:val="auto"/>
                <w:lang w:val="en-US" w:eastAsia="zh-CN"/>
              </w:rPr>
              <w:t>40</w:t>
            </w:r>
          </w:p>
        </w:tc>
      </w:tr>
      <w:tr w14:paraId="4E95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51" w:type="pct"/>
            <w:gridSpan w:val="3"/>
            <w:tcBorders>
              <w:top w:val="nil"/>
              <w:left w:val="single" w:color="000000" w:sz="8" w:space="0"/>
              <w:bottom w:val="single" w:color="000000" w:sz="8" w:space="0"/>
              <w:right w:val="single" w:color="000000" w:sz="8" w:space="0"/>
            </w:tcBorders>
            <w:shd w:val="clear" w:color="auto" w:fill="auto"/>
            <w:noWrap/>
            <w:vAlign w:val="center"/>
          </w:tcPr>
          <w:p w14:paraId="34186805">
            <w:pPr>
              <w:pStyle w:val="4"/>
              <w:rPr>
                <w:rFonts w:hint="eastAsia"/>
                <w:color w:val="auto"/>
              </w:rPr>
            </w:pPr>
            <w:r>
              <w:rPr>
                <w:rFonts w:hint="eastAsia"/>
                <w:color w:val="auto"/>
                <w:lang w:val="en-US" w:eastAsia="zh-CN"/>
              </w:rPr>
              <w:t>综合得分</w:t>
            </w:r>
          </w:p>
        </w:tc>
        <w:tc>
          <w:tcPr>
            <w:tcW w:w="448" w:type="pct"/>
            <w:tcBorders>
              <w:top w:val="nil"/>
              <w:left w:val="single" w:color="000000" w:sz="8" w:space="0"/>
              <w:bottom w:val="single" w:color="000000" w:sz="8" w:space="0"/>
              <w:right w:val="single" w:color="000000" w:sz="8" w:space="0"/>
            </w:tcBorders>
            <w:shd w:val="clear" w:color="auto" w:fill="auto"/>
            <w:vAlign w:val="center"/>
          </w:tcPr>
          <w:p w14:paraId="6E7CCF0F">
            <w:pPr>
              <w:pStyle w:val="4"/>
              <w:jc w:val="center"/>
              <w:rPr>
                <w:rFonts w:hint="eastAsia"/>
                <w:color w:val="auto"/>
              </w:rPr>
            </w:pPr>
            <w:r>
              <w:rPr>
                <w:rFonts w:hint="eastAsia"/>
                <w:color w:val="auto"/>
                <w:lang w:val="en-US" w:eastAsia="zh-CN"/>
              </w:rPr>
              <w:t>100分</w:t>
            </w:r>
          </w:p>
        </w:tc>
      </w:tr>
    </w:tbl>
    <w:p w14:paraId="5BA5CA69">
      <w:pPr>
        <w:snapToGrid w:val="0"/>
        <w:spacing w:after="0"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备注：评标委员会各评委对有效响应文件按评审标准独立评审打分，投标人最终得分为各评委个人打分的算术平均值（四舍五入后，小数点后保留两位有效数）</w:t>
      </w:r>
    </w:p>
    <w:p w14:paraId="1CC5B197">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院内比选响应文件内容要求</w:t>
      </w:r>
    </w:p>
    <w:p w14:paraId="3A019A82">
      <w:pPr>
        <w:pageBreakBefore w:val="0"/>
        <w:kinsoku/>
        <w:wordWrap/>
        <w:overflowPunct/>
        <w:topLinePunct w:val="0"/>
        <w:bidi w:val="0"/>
        <w:snapToGrid w:val="0"/>
        <w:spacing w:before="100" w:beforeAutospacing="1" w:after="100" w:afterAutospacing="1" w:line="360" w:lineRule="auto"/>
        <w:ind w:firstLine="480" w:firstLineChars="200"/>
        <w:contextualSpacing/>
        <w:textAlignment w:val="auto"/>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院内比选响应文件见附件</w:t>
      </w:r>
      <w:r>
        <w:rPr>
          <w:rFonts w:hint="eastAsia" w:ascii="宋体" w:hAnsi="宋体" w:eastAsia="宋体" w:cstheme="minorEastAsia"/>
          <w:color w:val="000000" w:themeColor="text1"/>
          <w:sz w:val="24"/>
          <w:szCs w:val="24"/>
          <w:lang w:val="en-US" w:eastAsia="zh-CN"/>
          <w14:textFill>
            <w14:solidFill>
              <w14:schemeClr w14:val="tx1"/>
            </w14:solidFill>
          </w14:textFill>
        </w:rPr>
        <w:t>2。</w:t>
      </w:r>
    </w:p>
    <w:p w14:paraId="4DA0268A">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信息发布方式</w:t>
      </w:r>
    </w:p>
    <w:p w14:paraId="3CCEF97D">
      <w:pPr>
        <w:pageBreakBefore w:val="0"/>
        <w:kinsoku/>
        <w:wordWrap/>
        <w:overflowPunct/>
        <w:topLinePunct w:val="0"/>
        <w:bidi w:val="0"/>
        <w:snapToGrid w:val="0"/>
        <w:spacing w:before="100" w:beforeAutospacing="1" w:after="100" w:afterAutospacing="1" w:line="360" w:lineRule="auto"/>
        <w:ind w:firstLine="480" w:firstLineChars="200"/>
        <w:contextualSpacing/>
        <w:textAlignment w:val="auto"/>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本项目需要公开的有关信息，包括公开比选公告、更正公告、比选结果公告、终止公告等与比选活动有关的通知，采购人均将通过“天津市第一中心医院官网（ https://www.tj-fch.com/ ）”公开发布。</w:t>
      </w:r>
    </w:p>
    <w:p w14:paraId="762510C5">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院内比选响应文件递交及现场比选</w:t>
      </w:r>
    </w:p>
    <w:p w14:paraId="419E1D57">
      <w:pPr>
        <w:keepNext w:val="0"/>
        <w:keepLines w:val="0"/>
        <w:pageBreakBefore w:val="0"/>
        <w:widowControl w:val="0"/>
        <w:numPr>
          <w:ilvl w:val="0"/>
          <w:numId w:val="9"/>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auto"/>
          <w:sz w:val="24"/>
          <w:szCs w:val="24"/>
          <w:lang w:val="en-US" w:eastAsia="zh-CN"/>
        </w:rPr>
      </w:pPr>
      <w:r>
        <w:rPr>
          <w:rFonts w:hint="eastAsia" w:ascii="宋体" w:hAnsi="宋体" w:eastAsia="宋体" w:cs="等线"/>
          <w:color w:val="000000"/>
          <w:sz w:val="24"/>
          <w:szCs w:val="24"/>
          <w:lang w:val="en-US" w:eastAsia="zh-CN"/>
        </w:rPr>
        <w:t>院内比选响应文件递交截止时间</w:t>
      </w:r>
      <w:r>
        <w:rPr>
          <w:rFonts w:hint="eastAsia" w:ascii="宋体" w:hAnsi="宋体" w:eastAsia="宋体" w:cs="等线"/>
          <w:color w:val="auto"/>
          <w:sz w:val="24"/>
          <w:szCs w:val="24"/>
          <w:lang w:val="en-US" w:eastAsia="zh-CN"/>
        </w:rPr>
        <w:t>： 2025年</w:t>
      </w:r>
      <w:r>
        <w:rPr>
          <w:rFonts w:hint="eastAsia" w:ascii="宋体" w:hAnsi="宋体" w:cs="等线"/>
          <w:color w:val="auto"/>
          <w:sz w:val="24"/>
          <w:szCs w:val="24"/>
          <w:lang w:val="en-US" w:eastAsia="zh-CN"/>
        </w:rPr>
        <w:t>8</w:t>
      </w:r>
      <w:r>
        <w:rPr>
          <w:rFonts w:hint="eastAsia" w:ascii="宋体" w:hAnsi="宋体" w:eastAsia="宋体" w:cs="等线"/>
          <w:color w:val="auto"/>
          <w:sz w:val="24"/>
          <w:szCs w:val="24"/>
          <w:lang w:val="en-US" w:eastAsia="zh-CN"/>
        </w:rPr>
        <w:t>月</w:t>
      </w:r>
      <w:r>
        <w:rPr>
          <w:rFonts w:hint="eastAsia" w:ascii="宋体" w:hAnsi="宋体" w:cs="等线"/>
          <w:color w:val="auto"/>
          <w:sz w:val="24"/>
          <w:szCs w:val="24"/>
          <w:lang w:val="en-US" w:eastAsia="zh-CN"/>
        </w:rPr>
        <w:t>1</w:t>
      </w:r>
      <w:r>
        <w:rPr>
          <w:rFonts w:hint="eastAsia" w:ascii="宋体" w:hAnsi="宋体" w:eastAsia="宋体" w:cs="等线"/>
          <w:color w:val="auto"/>
          <w:sz w:val="24"/>
          <w:szCs w:val="24"/>
          <w:lang w:val="en-US" w:eastAsia="zh-CN"/>
        </w:rPr>
        <w:t>日14:00。</w:t>
      </w:r>
    </w:p>
    <w:p w14:paraId="0BC90685">
      <w:pPr>
        <w:keepNext w:val="0"/>
        <w:keepLines w:val="0"/>
        <w:pageBreakBefore w:val="0"/>
        <w:widowControl w:val="0"/>
        <w:numPr>
          <w:ilvl w:val="0"/>
          <w:numId w:val="9"/>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auto"/>
          <w:sz w:val="24"/>
          <w:szCs w:val="24"/>
          <w:lang w:val="en-US" w:eastAsia="zh-CN"/>
        </w:rPr>
      </w:pPr>
      <w:r>
        <w:rPr>
          <w:rFonts w:hint="eastAsia" w:ascii="宋体" w:hAnsi="宋体" w:eastAsia="宋体" w:cs="等线"/>
          <w:color w:val="auto"/>
          <w:sz w:val="24"/>
          <w:szCs w:val="24"/>
          <w:lang w:val="en-US" w:eastAsia="zh-CN"/>
        </w:rPr>
        <w:t>院内比选响应文件递交方式：文件密封后邮寄至天津市第一中心医院（水西院区）设备物资处。</w:t>
      </w:r>
    </w:p>
    <w:p w14:paraId="620B5B18">
      <w:pPr>
        <w:keepNext w:val="0"/>
        <w:keepLines w:val="0"/>
        <w:pageBreakBefore w:val="0"/>
        <w:widowControl w:val="0"/>
        <w:numPr>
          <w:ilvl w:val="0"/>
          <w:numId w:val="9"/>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auto"/>
          <w:sz w:val="24"/>
          <w:szCs w:val="24"/>
          <w:lang w:val="en-US" w:eastAsia="zh-CN"/>
        </w:rPr>
      </w:pPr>
      <w:r>
        <w:rPr>
          <w:rFonts w:hint="eastAsia" w:ascii="宋体" w:hAnsi="宋体" w:eastAsia="宋体" w:cs="等线"/>
          <w:color w:val="auto"/>
          <w:sz w:val="24"/>
          <w:szCs w:val="24"/>
          <w:lang w:val="en-US" w:eastAsia="zh-CN"/>
        </w:rPr>
        <w:t>启封院内比选响应文件、现场比选时间：2025年</w:t>
      </w:r>
      <w:r>
        <w:rPr>
          <w:rFonts w:hint="eastAsia" w:ascii="宋体" w:hAnsi="宋体" w:cs="等线"/>
          <w:color w:val="auto"/>
          <w:sz w:val="24"/>
          <w:szCs w:val="24"/>
          <w:lang w:val="en-US" w:eastAsia="zh-CN"/>
        </w:rPr>
        <w:t>8</w:t>
      </w:r>
      <w:r>
        <w:rPr>
          <w:rFonts w:hint="eastAsia" w:ascii="宋体" w:hAnsi="宋体" w:eastAsia="宋体" w:cs="等线"/>
          <w:color w:val="auto"/>
          <w:sz w:val="24"/>
          <w:szCs w:val="24"/>
          <w:lang w:val="en-US" w:eastAsia="zh-CN"/>
        </w:rPr>
        <w:t>月</w:t>
      </w:r>
      <w:r>
        <w:rPr>
          <w:rFonts w:hint="eastAsia" w:ascii="宋体" w:hAnsi="宋体" w:cs="等线"/>
          <w:color w:val="auto"/>
          <w:sz w:val="24"/>
          <w:szCs w:val="24"/>
          <w:lang w:val="en-US" w:eastAsia="zh-CN"/>
        </w:rPr>
        <w:t>4</w:t>
      </w:r>
      <w:r>
        <w:rPr>
          <w:rFonts w:hint="eastAsia" w:ascii="宋体" w:hAnsi="宋体" w:eastAsia="宋体" w:cs="等线"/>
          <w:color w:val="auto"/>
          <w:sz w:val="24"/>
          <w:szCs w:val="24"/>
          <w:lang w:val="en-US" w:eastAsia="zh-CN"/>
        </w:rPr>
        <w:t>日</w:t>
      </w:r>
      <w:r>
        <w:rPr>
          <w:rFonts w:hint="eastAsia" w:ascii="宋体" w:hAnsi="宋体" w:cs="等线"/>
          <w:color w:val="auto"/>
          <w:sz w:val="24"/>
          <w:szCs w:val="24"/>
          <w:lang w:val="en-US" w:eastAsia="zh-CN"/>
        </w:rPr>
        <w:t>10</w:t>
      </w:r>
      <w:r>
        <w:rPr>
          <w:rFonts w:hint="eastAsia" w:ascii="宋体" w:hAnsi="宋体" w:eastAsia="宋体" w:cs="等线"/>
          <w:color w:val="auto"/>
          <w:sz w:val="24"/>
          <w:szCs w:val="24"/>
          <w:lang w:val="en-US" w:eastAsia="zh-CN"/>
        </w:rPr>
        <w:t>:00。</w:t>
      </w:r>
    </w:p>
    <w:p w14:paraId="4FF2278D">
      <w:pPr>
        <w:keepNext w:val="0"/>
        <w:keepLines w:val="0"/>
        <w:pageBreakBefore w:val="0"/>
        <w:widowControl w:val="0"/>
        <w:numPr>
          <w:ilvl w:val="0"/>
          <w:numId w:val="9"/>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院内比选地点：天津市第一中心医院（水西院区）设备物资处6楼会议室。</w:t>
      </w:r>
    </w:p>
    <w:p w14:paraId="310C22EC">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项目联系方式</w:t>
      </w:r>
      <w:bookmarkStart w:id="6" w:name="_GoBack"/>
      <w:bookmarkEnd w:id="6"/>
    </w:p>
    <w:p w14:paraId="1DC311A0">
      <w:pPr>
        <w:keepNext w:val="0"/>
        <w:keepLines w:val="0"/>
        <w:pageBreakBefore w:val="0"/>
        <w:widowControl w:val="0"/>
        <w:numPr>
          <w:ilvl w:val="0"/>
          <w:numId w:val="10"/>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政务邮箱：</w:t>
      </w:r>
      <w:r>
        <w:rPr>
          <w:rFonts w:hint="eastAsia" w:ascii="宋体" w:hAnsi="宋体" w:eastAsia="宋体" w:cs="等线"/>
          <w:color w:val="000000"/>
          <w:sz w:val="24"/>
          <w:szCs w:val="24"/>
          <w:lang w:val="en-US" w:eastAsia="zh-CN"/>
        </w:rPr>
        <w:fldChar w:fldCharType="begin"/>
      </w:r>
      <w:r>
        <w:rPr>
          <w:rFonts w:hint="eastAsia" w:ascii="宋体" w:hAnsi="宋体" w:eastAsia="宋体" w:cs="等线"/>
          <w:color w:val="000000"/>
          <w:sz w:val="24"/>
          <w:szCs w:val="24"/>
          <w:lang w:val="en-US" w:eastAsia="zh-CN"/>
        </w:rPr>
        <w:instrText xml:space="preserve"> HYPERLINK "mailto:sdyzxsbwzcsbk@tj.gov.cn" </w:instrText>
      </w:r>
      <w:r>
        <w:rPr>
          <w:rFonts w:hint="eastAsia" w:ascii="宋体" w:hAnsi="宋体" w:eastAsia="宋体" w:cs="等线"/>
          <w:color w:val="000000"/>
          <w:sz w:val="24"/>
          <w:szCs w:val="24"/>
          <w:lang w:val="en-US" w:eastAsia="zh-CN"/>
        </w:rPr>
        <w:fldChar w:fldCharType="separate"/>
      </w:r>
      <w:r>
        <w:rPr>
          <w:rStyle w:val="7"/>
          <w:rFonts w:hint="eastAsia" w:ascii="宋体" w:hAnsi="宋体" w:eastAsia="宋体" w:cs="等线"/>
          <w:sz w:val="24"/>
          <w:szCs w:val="24"/>
          <w:lang w:val="en-US" w:eastAsia="zh-CN"/>
        </w:rPr>
        <w:t>sdyzxsbwzcsbk@tj.gov.cn</w:t>
      </w:r>
      <w:r>
        <w:rPr>
          <w:rFonts w:hint="eastAsia" w:ascii="宋体" w:hAnsi="宋体" w:eastAsia="宋体" w:cs="等线"/>
          <w:color w:val="000000"/>
          <w:sz w:val="24"/>
          <w:szCs w:val="24"/>
          <w:lang w:val="en-US" w:eastAsia="zh-CN"/>
        </w:rPr>
        <w:fldChar w:fldCharType="end"/>
      </w:r>
    </w:p>
    <w:p w14:paraId="49228686">
      <w:pPr>
        <w:keepNext w:val="0"/>
        <w:keepLines w:val="0"/>
        <w:pageBreakBefore w:val="0"/>
        <w:widowControl w:val="0"/>
        <w:numPr>
          <w:ilvl w:val="0"/>
          <w:numId w:val="10"/>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地点：天津市西青区保山西道2号</w:t>
      </w:r>
    </w:p>
    <w:p w14:paraId="6BF534F1">
      <w:pPr>
        <w:keepNext w:val="0"/>
        <w:keepLines w:val="0"/>
        <w:pageBreakBefore w:val="0"/>
        <w:widowControl w:val="0"/>
        <w:numPr>
          <w:ilvl w:val="0"/>
          <w:numId w:val="10"/>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bookmarkStart w:id="4" w:name="OLE_LINK2"/>
      <w:bookmarkStart w:id="5" w:name="OLE_LINK1"/>
      <w:r>
        <w:rPr>
          <w:rFonts w:hint="eastAsia" w:ascii="宋体" w:hAnsi="宋体" w:eastAsia="宋体" w:cs="等线"/>
          <w:color w:val="000000"/>
          <w:sz w:val="24"/>
          <w:szCs w:val="24"/>
          <w:lang w:val="en-US" w:eastAsia="zh-CN"/>
        </w:rPr>
        <w:t>联系电话：022-</w:t>
      </w:r>
      <w:bookmarkEnd w:id="4"/>
      <w:bookmarkEnd w:id="5"/>
      <w:r>
        <w:rPr>
          <w:rFonts w:hint="eastAsia" w:ascii="宋体" w:hAnsi="宋体" w:eastAsia="宋体" w:cs="等线"/>
          <w:color w:val="000000"/>
          <w:sz w:val="24"/>
          <w:szCs w:val="24"/>
          <w:lang w:val="en-US" w:eastAsia="zh-CN"/>
        </w:rPr>
        <w:t>23628323</w:t>
      </w:r>
    </w:p>
    <w:p w14:paraId="2E9D8C38">
      <w:pPr>
        <w:keepNext w:val="0"/>
        <w:keepLines w:val="0"/>
        <w:pageBreakBefore w:val="0"/>
        <w:widowControl w:val="0"/>
        <w:numPr>
          <w:ilvl w:val="0"/>
          <w:numId w:val="10"/>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联系人：王老师</w:t>
      </w:r>
    </w:p>
    <w:p w14:paraId="7F47D95E">
      <w:pPr>
        <w:snapToGrid w:val="0"/>
        <w:spacing w:line="360" w:lineRule="auto"/>
        <w:ind w:right="210" w:firstLine="420" w:firstLineChars="200"/>
        <w:contextualSpacing/>
        <w:jc w:val="right"/>
        <w:rPr>
          <w:rFonts w:ascii="宋体" w:hAnsi="宋体"/>
          <w:color w:val="auto"/>
          <w:szCs w:val="21"/>
          <w:shd w:val="clear" w:color="auto" w:fill="FFFFFF"/>
        </w:rPr>
      </w:pPr>
    </w:p>
    <w:p w14:paraId="7DC73615">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right="0" w:firstLine="5640" w:firstLineChars="2350"/>
        <w:contextualSpacing/>
        <w:jc w:val="right"/>
        <w:textAlignment w:val="auto"/>
        <w:rPr>
          <w:rFonts w:hint="eastAsia" w:ascii="宋体" w:hAnsi="宋体" w:eastAsia="宋体" w:cstheme="minorEastAsia"/>
          <w:color w:val="auto"/>
          <w:sz w:val="24"/>
          <w:szCs w:val="24"/>
        </w:rPr>
      </w:pPr>
      <w:r>
        <w:rPr>
          <w:rFonts w:hint="eastAsia" w:ascii="宋体" w:hAnsi="宋体" w:eastAsia="宋体" w:cstheme="minorEastAsia"/>
          <w:color w:val="auto"/>
          <w:sz w:val="24"/>
          <w:szCs w:val="24"/>
        </w:rPr>
        <w:t xml:space="preserve"> 天津市第一中心医院</w:t>
      </w:r>
    </w:p>
    <w:p w14:paraId="265F2329">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right="0" w:firstLine="5640" w:firstLineChars="2350"/>
        <w:contextualSpacing/>
        <w:jc w:val="right"/>
        <w:textAlignment w:val="auto"/>
        <w:rPr>
          <w:rFonts w:hint="eastAsia" w:ascii="宋体" w:hAnsi="宋体" w:eastAsia="宋体" w:cstheme="minorEastAsia"/>
          <w:color w:val="auto"/>
          <w:sz w:val="24"/>
          <w:szCs w:val="24"/>
        </w:rPr>
      </w:pPr>
      <w:r>
        <w:rPr>
          <w:rFonts w:hint="eastAsia" w:ascii="宋体" w:hAnsi="宋体" w:eastAsia="宋体" w:cstheme="minorEastAsia"/>
          <w:color w:val="auto"/>
          <w:sz w:val="24"/>
          <w:szCs w:val="24"/>
        </w:rPr>
        <w:t>2025年</w:t>
      </w:r>
      <w:r>
        <w:rPr>
          <w:rFonts w:hint="eastAsia" w:ascii="宋体" w:hAnsi="宋体" w:cstheme="minorEastAsia"/>
          <w:color w:val="auto"/>
          <w:sz w:val="24"/>
          <w:szCs w:val="24"/>
          <w:lang w:val="en-US" w:eastAsia="zh-CN"/>
        </w:rPr>
        <w:t>7</w:t>
      </w:r>
      <w:r>
        <w:rPr>
          <w:rFonts w:hint="eastAsia" w:ascii="宋体" w:hAnsi="宋体" w:eastAsia="宋体" w:cstheme="minorEastAsia"/>
          <w:color w:val="auto"/>
          <w:sz w:val="24"/>
          <w:szCs w:val="24"/>
        </w:rPr>
        <w:t>月</w:t>
      </w:r>
      <w:r>
        <w:rPr>
          <w:rFonts w:hint="eastAsia" w:ascii="宋体" w:hAnsi="宋体" w:cstheme="minorEastAsia"/>
          <w:color w:val="auto"/>
          <w:sz w:val="24"/>
          <w:szCs w:val="24"/>
          <w:lang w:val="en-US" w:eastAsia="zh-CN"/>
        </w:rPr>
        <w:t>25</w:t>
      </w:r>
      <w:r>
        <w:rPr>
          <w:rFonts w:hint="eastAsia" w:ascii="宋体" w:hAnsi="宋体" w:eastAsia="宋体" w:cstheme="minorEastAsia"/>
          <w:color w:val="auto"/>
          <w:sz w:val="24"/>
          <w:szCs w:val="24"/>
        </w:rPr>
        <w:t>日</w:t>
      </w:r>
    </w:p>
    <w:p w14:paraId="67585122">
      <w:pPr>
        <w:rPr>
          <w:color w:val="auto"/>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58995"/>
    <w:multiLevelType w:val="singleLevel"/>
    <w:tmpl w:val="93C58995"/>
    <w:lvl w:ilvl="0" w:tentative="0">
      <w:start w:val="1"/>
      <w:numFmt w:val="chineseCounting"/>
      <w:suff w:val="nothing"/>
      <w:lvlText w:val="（%1）"/>
      <w:lvlJc w:val="left"/>
      <w:pPr>
        <w:ind w:left="0" w:firstLine="420"/>
      </w:pPr>
      <w:rPr>
        <w:rFonts w:hint="eastAsia"/>
      </w:rPr>
    </w:lvl>
  </w:abstractNum>
  <w:abstractNum w:abstractNumId="1">
    <w:nsid w:val="A09E865E"/>
    <w:multiLevelType w:val="singleLevel"/>
    <w:tmpl w:val="A09E865E"/>
    <w:lvl w:ilvl="0" w:tentative="0">
      <w:start w:val="1"/>
      <w:numFmt w:val="decimal"/>
      <w:lvlText w:val="%1."/>
      <w:lvlJc w:val="left"/>
      <w:pPr>
        <w:ind w:left="425" w:hanging="425"/>
      </w:pPr>
      <w:rPr>
        <w:rFonts w:hint="default"/>
      </w:rPr>
    </w:lvl>
  </w:abstractNum>
  <w:abstractNum w:abstractNumId="2">
    <w:nsid w:val="CA87C434"/>
    <w:multiLevelType w:val="singleLevel"/>
    <w:tmpl w:val="CA87C434"/>
    <w:lvl w:ilvl="0" w:tentative="0">
      <w:start w:val="1"/>
      <w:numFmt w:val="decimal"/>
      <w:lvlText w:val="%1."/>
      <w:lvlJc w:val="left"/>
      <w:pPr>
        <w:ind w:left="425" w:hanging="425"/>
      </w:pPr>
      <w:rPr>
        <w:rFonts w:hint="default"/>
      </w:rPr>
    </w:lvl>
  </w:abstractNum>
  <w:abstractNum w:abstractNumId="3">
    <w:nsid w:val="E1402547"/>
    <w:multiLevelType w:val="singleLevel"/>
    <w:tmpl w:val="E1402547"/>
    <w:lvl w:ilvl="0" w:tentative="0">
      <w:start w:val="1"/>
      <w:numFmt w:val="decimal"/>
      <w:suff w:val="nothing"/>
      <w:lvlText w:val="（%1）"/>
      <w:lvlJc w:val="left"/>
    </w:lvl>
  </w:abstractNum>
  <w:abstractNum w:abstractNumId="4">
    <w:nsid w:val="186B8EFA"/>
    <w:multiLevelType w:val="singleLevel"/>
    <w:tmpl w:val="186B8EFA"/>
    <w:lvl w:ilvl="0" w:tentative="0">
      <w:start w:val="1"/>
      <w:numFmt w:val="decimal"/>
      <w:suff w:val="nothing"/>
      <w:lvlText w:val="（%1）"/>
      <w:lvlJc w:val="left"/>
    </w:lvl>
  </w:abstractNum>
  <w:abstractNum w:abstractNumId="5">
    <w:nsid w:val="1882A39A"/>
    <w:multiLevelType w:val="singleLevel"/>
    <w:tmpl w:val="1882A39A"/>
    <w:lvl w:ilvl="0" w:tentative="0">
      <w:start w:val="1"/>
      <w:numFmt w:val="decimal"/>
      <w:lvlText w:val="%1."/>
      <w:lvlJc w:val="left"/>
      <w:pPr>
        <w:ind w:left="425" w:hanging="425"/>
      </w:pPr>
      <w:rPr>
        <w:rFonts w:hint="default"/>
      </w:rPr>
    </w:lvl>
  </w:abstractNum>
  <w:abstractNum w:abstractNumId="6">
    <w:nsid w:val="2CC0CAFF"/>
    <w:multiLevelType w:val="singleLevel"/>
    <w:tmpl w:val="2CC0CAFF"/>
    <w:lvl w:ilvl="0" w:tentative="0">
      <w:start w:val="1"/>
      <w:numFmt w:val="decimal"/>
      <w:lvlText w:val="%1."/>
      <w:lvlJc w:val="left"/>
      <w:pPr>
        <w:ind w:left="425" w:hanging="425"/>
      </w:pPr>
      <w:rPr>
        <w:rFonts w:hint="default"/>
      </w:rPr>
    </w:lvl>
  </w:abstractNum>
  <w:abstractNum w:abstractNumId="7">
    <w:nsid w:val="2E6C7FFA"/>
    <w:multiLevelType w:val="singleLevel"/>
    <w:tmpl w:val="2E6C7FFA"/>
    <w:lvl w:ilvl="0" w:tentative="0">
      <w:start w:val="1"/>
      <w:numFmt w:val="decimal"/>
      <w:suff w:val="nothing"/>
      <w:lvlText w:val="（%1）"/>
      <w:lvlJc w:val="left"/>
    </w:lvl>
  </w:abstractNum>
  <w:abstractNum w:abstractNumId="8">
    <w:nsid w:val="3B4828BE"/>
    <w:multiLevelType w:val="singleLevel"/>
    <w:tmpl w:val="3B4828BE"/>
    <w:lvl w:ilvl="0" w:tentative="0">
      <w:start w:val="1"/>
      <w:numFmt w:val="chineseCounting"/>
      <w:suff w:val="nothing"/>
      <w:lvlText w:val="%1、"/>
      <w:lvlJc w:val="left"/>
      <w:pPr>
        <w:ind w:left="6" w:firstLine="420"/>
      </w:pPr>
      <w:rPr>
        <w:rFonts w:hint="eastAsia"/>
        <w:lang w:val="en-US"/>
      </w:rPr>
    </w:lvl>
  </w:abstractNum>
  <w:abstractNum w:abstractNumId="9">
    <w:nsid w:val="58D6091E"/>
    <w:multiLevelType w:val="singleLevel"/>
    <w:tmpl w:val="58D6091E"/>
    <w:lvl w:ilvl="0" w:tentative="0">
      <w:start w:val="1"/>
      <w:numFmt w:val="decimal"/>
      <w:suff w:val="nothing"/>
      <w:lvlText w:val="%1．"/>
      <w:lvlJc w:val="left"/>
      <w:pPr>
        <w:ind w:left="0" w:firstLine="400"/>
      </w:pPr>
      <w:rPr>
        <w:rFonts w:hint="default"/>
      </w:rPr>
    </w:lvl>
  </w:abstractNum>
  <w:num w:numId="1">
    <w:abstractNumId w:val="8"/>
  </w:num>
  <w:num w:numId="2">
    <w:abstractNumId w:val="2"/>
  </w:num>
  <w:num w:numId="3">
    <w:abstractNumId w:val="1"/>
  </w:num>
  <w:num w:numId="4">
    <w:abstractNumId w:val="9"/>
  </w:num>
  <w:num w:numId="5">
    <w:abstractNumId w:val="4"/>
  </w:num>
  <w:num w:numId="6">
    <w:abstractNumId w:val="7"/>
  </w:num>
  <w:num w:numId="7">
    <w:abstractNumId w:val="3"/>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D4E47"/>
    <w:rsid w:val="01157CA4"/>
    <w:rsid w:val="02BD6F44"/>
    <w:rsid w:val="07003A4D"/>
    <w:rsid w:val="071C5345"/>
    <w:rsid w:val="0A5D4E47"/>
    <w:rsid w:val="0BAF1CB6"/>
    <w:rsid w:val="11C07CEF"/>
    <w:rsid w:val="172440CE"/>
    <w:rsid w:val="183F48C2"/>
    <w:rsid w:val="1F073C5F"/>
    <w:rsid w:val="21334BB1"/>
    <w:rsid w:val="36DE12F2"/>
    <w:rsid w:val="39364142"/>
    <w:rsid w:val="3AAD3487"/>
    <w:rsid w:val="3CF36A65"/>
    <w:rsid w:val="3CFA605D"/>
    <w:rsid w:val="42873880"/>
    <w:rsid w:val="45357B6A"/>
    <w:rsid w:val="4A3B58E8"/>
    <w:rsid w:val="4E10527C"/>
    <w:rsid w:val="58CF79EF"/>
    <w:rsid w:val="5D924A61"/>
    <w:rsid w:val="64E440E5"/>
    <w:rsid w:val="6DAB044E"/>
    <w:rsid w:val="70FF0561"/>
    <w:rsid w:val="777F6D62"/>
    <w:rsid w:val="7C0A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720" w:lineRule="auto"/>
      <w:jc w:val="center"/>
      <w:outlineLvl w:val="0"/>
    </w:pPr>
    <w:rPr>
      <w:b/>
      <w:bCs/>
      <w:kern w:val="44"/>
      <w:sz w:val="28"/>
      <w:szCs w:val="44"/>
    </w:rPr>
  </w:style>
  <w:style w:type="paragraph" w:styleId="3">
    <w:name w:val="heading 2"/>
    <w:basedOn w:val="1"/>
    <w:next w:val="1"/>
    <w:qFormat/>
    <w:uiPriority w:val="0"/>
    <w:pPr>
      <w:keepNext/>
      <w:keepLines/>
      <w:spacing w:line="360" w:lineRule="auto"/>
      <w:ind w:left="100" w:leftChars="100" w:right="100" w:rightChars="100"/>
      <w:jc w:val="left"/>
      <w:outlineLvl w:val="1"/>
    </w:pPr>
    <w:rPr>
      <w:rFonts w:ascii="Arial" w:hAnsi="Arial"/>
      <w:sz w:val="2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style>
  <w:style w:type="character" w:styleId="7">
    <w:name w:val="Hyperlink"/>
    <w:qFormat/>
    <w:uiPriority w:val="99"/>
    <w:rPr>
      <w:color w:val="0000FF"/>
      <w:u w:val="single"/>
    </w:rPr>
  </w:style>
  <w:style w:type="paragraph" w:styleId="8">
    <w:name w:val="List Paragraph"/>
    <w:basedOn w:val="1"/>
    <w:qFormat/>
    <w:uiPriority w:val="34"/>
    <w:pPr>
      <w:ind w:firstLine="420" w:firstLineChars="200"/>
    </w:pPr>
  </w:style>
  <w:style w:type="paragraph" w:customStyle="1" w:styleId="9">
    <w:name w:val="16"/>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4129</Words>
  <Characters>4162</Characters>
  <Lines>0</Lines>
  <Paragraphs>0</Paragraphs>
  <TotalTime>291</TotalTime>
  <ScaleCrop>false</ScaleCrop>
  <LinksUpToDate>false</LinksUpToDate>
  <CharactersWithSpaces>4162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2025-06-23T06:21:00Z</dcterms:created>
  <dc:creator>田佳宜</dc:creator>
  <cp:lastModifiedBy>lw</cp:lastModifiedBy>
  <dcterms:modified xsi:type="dcterms:W3CDTF">2025-07-23T06:52:20Z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C3140B196B7B48F3B423BB617796650C_11</vt:lpwstr>
  </property>
  <property fmtid="{D5CDD505-2E9C-101B-9397-08002B2CF9AE}" pid="4" name="KSOTemplateDocerSaveRecord">
    <vt:lpwstr>eyJoZGlkIjoiZTI5YTgyZmZhOWZmMDBlYzA0YmY2M2Y0ZGJkYzUxNWMiLCJ1c2VySWQiOiI3ODA4NTUzNDgifQ==</vt:lpwstr>
  </property>
</Properties>
</file>