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959B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A902D9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6DD286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F84088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1D6F79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6DAFB7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573DE4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92E97C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80E4E2C">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天津市第一中心医院2023年度部门决算</w:t>
      </w:r>
    </w:p>
    <w:p w14:paraId="6A754D54">
      <w:pPr>
        <w:autoSpaceDE w:val="0"/>
        <w:autoSpaceDN w:val="0"/>
        <w:adjustRightInd w:val="0"/>
        <w:spacing w:line="580" w:lineRule="exact"/>
        <w:jc w:val="center"/>
        <w:rPr>
          <w:rFonts w:ascii="Times New Roman" w:hAnsi="Times New Roman" w:eastAsia="黑体" w:cs="黑体"/>
          <w:sz w:val="30"/>
          <w:szCs w:val="30"/>
          <w:highlight w:val="none"/>
        </w:rPr>
      </w:pPr>
    </w:p>
    <w:p w14:paraId="4BB8304C">
      <w:pPr>
        <w:autoSpaceDE w:val="0"/>
        <w:autoSpaceDN w:val="0"/>
        <w:adjustRightInd w:val="0"/>
        <w:spacing w:line="580" w:lineRule="exact"/>
        <w:jc w:val="center"/>
        <w:rPr>
          <w:rFonts w:ascii="Times New Roman" w:hAnsi="Times New Roman" w:eastAsia="黑体" w:cs="黑体"/>
          <w:sz w:val="30"/>
          <w:szCs w:val="30"/>
          <w:highlight w:val="none"/>
        </w:rPr>
      </w:pPr>
    </w:p>
    <w:p w14:paraId="54862416">
      <w:pPr>
        <w:autoSpaceDE w:val="0"/>
        <w:autoSpaceDN w:val="0"/>
        <w:adjustRightInd w:val="0"/>
        <w:spacing w:line="580" w:lineRule="exact"/>
        <w:jc w:val="center"/>
        <w:rPr>
          <w:rFonts w:ascii="Times New Roman" w:hAnsi="Times New Roman" w:eastAsia="黑体" w:cs="黑体"/>
          <w:sz w:val="30"/>
          <w:szCs w:val="30"/>
          <w:highlight w:val="none"/>
        </w:rPr>
      </w:pPr>
    </w:p>
    <w:p w14:paraId="51572863">
      <w:pPr>
        <w:autoSpaceDE w:val="0"/>
        <w:autoSpaceDN w:val="0"/>
        <w:adjustRightInd w:val="0"/>
        <w:spacing w:line="580" w:lineRule="exact"/>
        <w:jc w:val="center"/>
        <w:rPr>
          <w:rFonts w:ascii="Times New Roman" w:hAnsi="Times New Roman" w:eastAsia="黑体" w:cs="黑体"/>
          <w:sz w:val="30"/>
          <w:szCs w:val="30"/>
          <w:highlight w:val="none"/>
        </w:rPr>
      </w:pPr>
    </w:p>
    <w:p w14:paraId="0484D5AB">
      <w:pPr>
        <w:autoSpaceDE w:val="0"/>
        <w:autoSpaceDN w:val="0"/>
        <w:adjustRightInd w:val="0"/>
        <w:spacing w:line="580" w:lineRule="exact"/>
        <w:jc w:val="center"/>
        <w:rPr>
          <w:rFonts w:ascii="Times New Roman" w:hAnsi="Times New Roman" w:eastAsia="黑体" w:cs="黑体"/>
          <w:sz w:val="30"/>
          <w:szCs w:val="30"/>
          <w:highlight w:val="none"/>
        </w:rPr>
      </w:pPr>
    </w:p>
    <w:p w14:paraId="3B48824D">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772E1F5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7B20AEEE">
      <w:pPr>
        <w:autoSpaceDE w:val="0"/>
        <w:autoSpaceDN w:val="0"/>
        <w:adjustRightInd w:val="0"/>
        <w:spacing w:line="600" w:lineRule="exact"/>
        <w:jc w:val="left"/>
        <w:rPr>
          <w:rFonts w:ascii="Times New Roman" w:hAnsi="Times New Roman" w:eastAsia="黑体" w:cs="黑体"/>
          <w:kern w:val="0"/>
          <w:sz w:val="30"/>
          <w:szCs w:val="30"/>
          <w:highlight w:val="none"/>
        </w:rPr>
      </w:pPr>
    </w:p>
    <w:p w14:paraId="648491A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4AC65F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F0D79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3D05EF8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605212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155D052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378882D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5CCF55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474D24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45747D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F91E7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74E0B5E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276CB6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1346FB8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62311C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07F62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505E09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62011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4F4743C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77A0B83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696268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7E0786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66D22E6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54059E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1B20F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594C23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496CD1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71E61F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39AD59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771CE1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289BF8C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EFA1AF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29996603">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E2F163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2DDD0458">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7BE9947A">
      <w:pPr>
        <w:spacing w:line="600" w:lineRule="exact"/>
        <w:ind w:firstLine="600" w:firstLineChars="200"/>
        <w:jc w:val="both"/>
        <w:rPr>
          <w:rFonts w:hint="default" w:ascii="Times New Roman" w:hAnsi="Times New Roman" w:eastAsia="仿宋_GB2312"/>
          <w:color w:val="auto"/>
          <w:sz w:val="30"/>
          <w:szCs w:val="24"/>
        </w:rPr>
      </w:pPr>
      <w:r>
        <w:rPr>
          <w:rFonts w:hint="default" w:ascii="Times New Roman" w:hAnsi="Times New Roman" w:eastAsia="仿宋_GB2312"/>
          <w:color w:val="auto"/>
          <w:sz w:val="30"/>
          <w:szCs w:val="24"/>
        </w:rPr>
        <w:t>1.</w:t>
      </w:r>
      <w:r>
        <w:rPr>
          <w:rFonts w:hint="eastAsia" w:ascii="Times New Roman" w:hAnsi="Times New Roman" w:eastAsia="仿宋_GB2312"/>
          <w:color w:val="auto"/>
          <w:sz w:val="30"/>
          <w:szCs w:val="24"/>
        </w:rPr>
        <w:t>贯彻落实国家和天津市关于卫生健康方面的法律法规、政策、规划和标准，完成市委、市政府、市卫健委部署的医疗任务。组织实施医疗、预防、保健等卫生服务，为改善民生、提高公民健康水平，发挥公立医院的社会公益性作用。</w:t>
      </w:r>
    </w:p>
    <w:p w14:paraId="263170E1">
      <w:pPr>
        <w:spacing w:line="600" w:lineRule="exact"/>
        <w:ind w:firstLine="600" w:firstLineChars="200"/>
        <w:jc w:val="both"/>
        <w:rPr>
          <w:rFonts w:hint="default" w:ascii="Times New Roman" w:hAnsi="Times New Roman" w:eastAsia="仿宋_GB2312"/>
          <w:color w:val="auto"/>
          <w:sz w:val="30"/>
          <w:szCs w:val="24"/>
        </w:rPr>
      </w:pPr>
      <w:r>
        <w:rPr>
          <w:rFonts w:hint="default" w:ascii="Times New Roman" w:hAnsi="Times New Roman" w:eastAsia="仿宋_GB2312"/>
          <w:color w:val="auto"/>
          <w:sz w:val="30"/>
          <w:szCs w:val="24"/>
        </w:rPr>
        <w:t>2.</w:t>
      </w:r>
      <w:r>
        <w:rPr>
          <w:rFonts w:hint="eastAsia" w:ascii="Times New Roman" w:hAnsi="Times New Roman" w:eastAsia="仿宋_GB2312"/>
          <w:color w:val="auto"/>
          <w:sz w:val="30"/>
          <w:szCs w:val="24"/>
        </w:rPr>
        <w:t>贯彻落实医药卫生体制改革政策，推进以医疗质量、运营效率、持续发展和满意评价为核心的公立医院改革。坚持以健康为中心、以患者为中心，不断改善人民群众看病就医体验，构建和谐医患关系。</w:t>
      </w:r>
    </w:p>
    <w:p w14:paraId="7315BEC6">
      <w:pPr>
        <w:spacing w:line="600" w:lineRule="exact"/>
        <w:ind w:firstLine="600" w:firstLineChars="200"/>
        <w:jc w:val="both"/>
        <w:rPr>
          <w:rFonts w:hint="default" w:ascii="Times New Roman" w:hAnsi="Times New Roman" w:eastAsia="仿宋_GB2312"/>
          <w:color w:val="auto"/>
          <w:sz w:val="30"/>
          <w:szCs w:val="24"/>
        </w:rPr>
      </w:pPr>
      <w:r>
        <w:rPr>
          <w:rFonts w:hint="default" w:ascii="Times New Roman" w:hAnsi="Times New Roman" w:eastAsia="仿宋_GB2312"/>
          <w:color w:val="auto"/>
          <w:sz w:val="30"/>
          <w:szCs w:val="24"/>
        </w:rPr>
        <w:t>3.</w:t>
      </w:r>
      <w:r>
        <w:rPr>
          <w:rFonts w:hint="eastAsia" w:ascii="Times New Roman" w:hAnsi="Times New Roman" w:eastAsia="仿宋_GB2312"/>
          <w:color w:val="auto"/>
          <w:sz w:val="30"/>
          <w:szCs w:val="24"/>
        </w:rPr>
        <w:t>统筹规划医院资源配置，根据医院服务功能定位，编制和实施医院发展规划，建立科学的医院管理体系和医疗质量管理与持续改进机制，不断提高医疗质量与服务水平。</w:t>
      </w:r>
    </w:p>
    <w:p w14:paraId="66F31D08">
      <w:pPr>
        <w:spacing w:line="600" w:lineRule="exact"/>
        <w:ind w:firstLine="600" w:firstLineChars="200"/>
        <w:jc w:val="both"/>
        <w:rPr>
          <w:rFonts w:hint="default" w:ascii="Times New Roman" w:hAnsi="Times New Roman" w:eastAsia="仿宋_GB2312"/>
          <w:color w:val="auto"/>
          <w:sz w:val="30"/>
          <w:szCs w:val="24"/>
        </w:rPr>
      </w:pPr>
      <w:r>
        <w:rPr>
          <w:rFonts w:hint="default" w:ascii="Times New Roman" w:hAnsi="Times New Roman" w:eastAsia="仿宋_GB2312"/>
          <w:color w:val="auto"/>
          <w:sz w:val="30"/>
          <w:szCs w:val="24"/>
        </w:rPr>
        <w:t>4.</w:t>
      </w:r>
      <w:r>
        <w:rPr>
          <w:rFonts w:hint="eastAsia" w:ascii="Times New Roman" w:hAnsi="Times New Roman" w:eastAsia="仿宋_GB2312"/>
          <w:color w:val="auto"/>
          <w:sz w:val="30"/>
          <w:szCs w:val="24"/>
        </w:rPr>
        <w:t>制定医学人才的培养机制与措施，建立科学的医学人才梯队，培养高层次医学人才。高质量完成各专业各层次的教学任务，发挥教学医院的实训作用。</w:t>
      </w:r>
    </w:p>
    <w:p w14:paraId="6BC5DECA">
      <w:pPr>
        <w:spacing w:line="600" w:lineRule="exact"/>
        <w:ind w:firstLine="600" w:firstLineChars="200"/>
        <w:jc w:val="both"/>
        <w:rPr>
          <w:rFonts w:hint="default" w:ascii="Times New Roman" w:hAnsi="Times New Roman" w:eastAsia="仿宋_GB2312"/>
          <w:color w:val="auto"/>
          <w:sz w:val="30"/>
          <w:szCs w:val="24"/>
        </w:rPr>
      </w:pPr>
      <w:r>
        <w:rPr>
          <w:rFonts w:hint="default" w:ascii="Times New Roman" w:hAnsi="Times New Roman" w:eastAsia="仿宋_GB2312"/>
          <w:color w:val="auto"/>
          <w:sz w:val="30"/>
          <w:szCs w:val="24"/>
        </w:rPr>
        <w:t>5.</w:t>
      </w:r>
      <w:r>
        <w:rPr>
          <w:rFonts w:hint="eastAsia" w:ascii="Times New Roman" w:hAnsi="Times New Roman" w:eastAsia="仿宋_GB2312"/>
          <w:color w:val="auto"/>
          <w:sz w:val="30"/>
          <w:szCs w:val="24"/>
        </w:rPr>
        <w:t>积极开展临床科学研究，推进科技创新，助力科研成果的实际转化与应用。</w:t>
      </w:r>
    </w:p>
    <w:p w14:paraId="67E2DE75">
      <w:pPr>
        <w:spacing w:line="600" w:lineRule="exact"/>
        <w:ind w:firstLine="600" w:firstLineChars="200"/>
        <w:jc w:val="both"/>
        <w:rPr>
          <w:rFonts w:hint="default" w:ascii="Times New Roman" w:hAnsi="Times New Roman" w:eastAsia="仿宋_GB2312"/>
          <w:color w:val="auto"/>
          <w:sz w:val="30"/>
          <w:szCs w:val="24"/>
        </w:rPr>
      </w:pPr>
      <w:r>
        <w:rPr>
          <w:rFonts w:hint="default" w:ascii="Times New Roman" w:hAnsi="Times New Roman" w:eastAsia="仿宋_GB2312"/>
          <w:color w:val="auto"/>
          <w:sz w:val="30"/>
          <w:szCs w:val="24"/>
        </w:rPr>
        <w:t>6.</w:t>
      </w:r>
      <w:r>
        <w:rPr>
          <w:rFonts w:hint="eastAsia" w:ascii="Times New Roman" w:hAnsi="Times New Roman" w:eastAsia="仿宋_GB2312"/>
          <w:color w:val="auto"/>
          <w:sz w:val="30"/>
          <w:szCs w:val="24"/>
        </w:rPr>
        <w:t>落实国家药物政策和国家基本用药制度，加强药品的使用监测，完善临床药学工作，确保用药安全。</w:t>
      </w:r>
    </w:p>
    <w:p w14:paraId="71801946">
      <w:pPr>
        <w:spacing w:line="600" w:lineRule="exact"/>
        <w:ind w:firstLine="600" w:firstLineChars="200"/>
        <w:jc w:val="both"/>
        <w:rPr>
          <w:rFonts w:hint="default" w:ascii="Times New Roman" w:hAnsi="Times New Roman" w:eastAsia="仿宋_GB2312"/>
          <w:color w:val="auto"/>
          <w:sz w:val="30"/>
          <w:szCs w:val="24"/>
        </w:rPr>
      </w:pPr>
      <w:r>
        <w:rPr>
          <w:rFonts w:hint="default" w:ascii="Times New Roman" w:hAnsi="Times New Roman" w:eastAsia="仿宋_GB2312"/>
          <w:color w:val="auto"/>
          <w:sz w:val="30"/>
          <w:szCs w:val="24"/>
        </w:rPr>
        <w:t>7.</w:t>
      </w:r>
      <w:r>
        <w:rPr>
          <w:rFonts w:hint="eastAsia" w:ascii="Times New Roman" w:hAnsi="Times New Roman" w:eastAsia="仿宋_GB2312"/>
          <w:color w:val="auto"/>
          <w:sz w:val="30"/>
          <w:szCs w:val="24"/>
        </w:rPr>
        <w:t>履行公共卫生的相应职能，加强传染病的发现与报告、职业防护等方面的管理，持续开展控烟管理、慢性病管理、疾病预防等健康促进工作。</w:t>
      </w:r>
    </w:p>
    <w:p w14:paraId="64E212FF">
      <w:pPr>
        <w:spacing w:line="600" w:lineRule="exact"/>
        <w:ind w:firstLine="600" w:firstLineChars="200"/>
        <w:jc w:val="both"/>
        <w:rPr>
          <w:rFonts w:hint="default" w:ascii="Times New Roman" w:hAnsi="Times New Roman" w:eastAsia="仿宋_GB2312"/>
          <w:color w:val="auto"/>
          <w:sz w:val="30"/>
          <w:szCs w:val="24"/>
        </w:rPr>
      </w:pPr>
      <w:r>
        <w:rPr>
          <w:rFonts w:hint="default" w:ascii="Times New Roman" w:hAnsi="Times New Roman" w:eastAsia="仿宋_GB2312"/>
          <w:color w:val="auto"/>
          <w:sz w:val="30"/>
          <w:szCs w:val="24"/>
        </w:rPr>
        <w:t>8.</w:t>
      </w:r>
      <w:r>
        <w:rPr>
          <w:rFonts w:hint="eastAsia" w:ascii="Times New Roman" w:hAnsi="Times New Roman" w:eastAsia="仿宋_GB2312"/>
          <w:color w:val="auto"/>
          <w:sz w:val="30"/>
          <w:szCs w:val="24"/>
        </w:rPr>
        <w:t>积极承担社会突发公共卫生事件中医疗救治责任，建立重症创伤等生命急救绿色通道，组建技术力量雄厚的应急救援预备队伍，实施规范、快速、有效的应急响应机制。</w:t>
      </w:r>
    </w:p>
    <w:p w14:paraId="56AB2758">
      <w:pPr>
        <w:spacing w:line="600" w:lineRule="exact"/>
        <w:ind w:firstLine="600" w:firstLineChars="200"/>
        <w:jc w:val="both"/>
        <w:rPr>
          <w:rFonts w:hint="default" w:ascii="Times New Roman" w:hAnsi="Times New Roman" w:eastAsia="仿宋_GB2312"/>
          <w:color w:val="auto"/>
          <w:sz w:val="30"/>
          <w:szCs w:val="24"/>
        </w:rPr>
      </w:pPr>
      <w:r>
        <w:rPr>
          <w:rFonts w:hint="default" w:ascii="Times New Roman" w:hAnsi="Times New Roman" w:eastAsia="仿宋_GB2312"/>
          <w:color w:val="auto"/>
          <w:sz w:val="30"/>
          <w:szCs w:val="24"/>
        </w:rPr>
        <w:t>9.</w:t>
      </w:r>
      <w:r>
        <w:rPr>
          <w:rFonts w:hint="eastAsia" w:ascii="Times New Roman" w:hAnsi="Times New Roman" w:eastAsia="仿宋_GB2312"/>
          <w:color w:val="auto"/>
          <w:sz w:val="30"/>
          <w:szCs w:val="24"/>
        </w:rPr>
        <w:t>负责各个类别的医疗保健工作，负责天津市重要会议与重大活动的医疗卫生保障工作。</w:t>
      </w:r>
    </w:p>
    <w:p w14:paraId="1EEF2464">
      <w:pPr>
        <w:spacing w:line="600" w:lineRule="exact"/>
        <w:ind w:firstLine="600" w:firstLineChars="200"/>
        <w:jc w:val="both"/>
        <w:rPr>
          <w:rFonts w:hint="default" w:ascii="Times New Roman" w:hAnsi="Times New Roman" w:eastAsia="仿宋_GB2312"/>
          <w:color w:val="auto"/>
          <w:sz w:val="30"/>
          <w:szCs w:val="24"/>
        </w:rPr>
      </w:pPr>
      <w:r>
        <w:rPr>
          <w:rFonts w:hint="default" w:ascii="Times New Roman" w:hAnsi="Times New Roman" w:eastAsia="仿宋_GB2312"/>
          <w:color w:val="auto"/>
          <w:sz w:val="30"/>
          <w:szCs w:val="24"/>
        </w:rPr>
        <w:t>10.</w:t>
      </w:r>
      <w:r>
        <w:rPr>
          <w:rFonts w:hint="eastAsia" w:ascii="Times New Roman" w:hAnsi="Times New Roman" w:eastAsia="仿宋_GB2312"/>
          <w:color w:val="auto"/>
          <w:sz w:val="30"/>
          <w:szCs w:val="24"/>
        </w:rPr>
        <w:t>充分发挥三级医院优质医疗资源的示范和带动作用，大力推进对口帮扶工作，外派医务人员参加援甘、援疆、援藏、援外工作，完成京津冀协同发展中医疗帮建、帮带任务，加强与基层医院的医疗技术合作。</w:t>
      </w:r>
    </w:p>
    <w:p w14:paraId="02BB8BD2">
      <w:pPr>
        <w:spacing w:line="600" w:lineRule="exact"/>
        <w:ind w:firstLine="600" w:firstLineChars="200"/>
        <w:jc w:val="both"/>
        <w:rPr>
          <w:rFonts w:hint="default" w:ascii="Times New Roman" w:hAnsi="Times New Roman" w:eastAsia="仿宋_GB2312"/>
          <w:color w:val="auto"/>
          <w:sz w:val="30"/>
          <w:szCs w:val="24"/>
        </w:rPr>
      </w:pPr>
      <w:r>
        <w:rPr>
          <w:rFonts w:hint="default" w:ascii="Times New Roman" w:hAnsi="Times New Roman" w:eastAsia="仿宋_GB2312"/>
          <w:color w:val="auto"/>
          <w:sz w:val="30"/>
          <w:szCs w:val="24"/>
        </w:rPr>
        <w:t>11.</w:t>
      </w:r>
      <w:r>
        <w:rPr>
          <w:rFonts w:hint="eastAsia" w:ascii="Times New Roman" w:hAnsi="Times New Roman" w:eastAsia="仿宋_GB2312"/>
          <w:color w:val="auto"/>
          <w:sz w:val="30"/>
          <w:szCs w:val="24"/>
        </w:rPr>
        <w:t>推进医院管理的创新与发展，提速智慧医疗建设，健全服务体系，提供多元化、多样化的医疗服务，加强医院安全生产管理，扩大对外合作与交流，为新时代天津高质量发展发挥作用。</w:t>
      </w:r>
    </w:p>
    <w:p w14:paraId="011D4D1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6AA09A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天津市第一中心医院内设17个职能处室；纳入天津市第一中心医院2023年度部门决算编制范围的单位包括：</w:t>
      </w:r>
    </w:p>
    <w:p w14:paraId="2F347A2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1.天津市第一中心医院本级</w:t>
      </w:r>
    </w:p>
    <w:p w14:paraId="40E5D69C">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EF445D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7994F2E8">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3C69EC8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507B9D0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018D75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1CCAA14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5A72A6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C5A889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35ED425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2D2316F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652BDE6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48AA095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1E1C7C0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64725F82">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418CAC63">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14:paraId="47972E9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1天津市第一中心医院2023年度一般公共预算财政拨款“三公”经费支出决算表为空表。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2.天津市第一中心医院2023年度国有资本经营预算财政拨款支出决算表为空表。</w:t>
      </w:r>
    </w:p>
    <w:p w14:paraId="5AF11DAA">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143805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065E21A3">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63A4CA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F53BE3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天津市第一中心医院2023年度收入、支出决算总计</w:t>
      </w:r>
      <w:r>
        <w:rPr>
          <w:rFonts w:hint="eastAsia" w:ascii="Times New Roman" w:hAnsi="Times New Roman" w:eastAsia="仿宋_GB2312" w:cs="仿宋_GB2312"/>
          <w:sz w:val="30"/>
          <w:szCs w:val="30"/>
          <w:highlight w:val="none"/>
          <w:lang w:eastAsia="zh-CN"/>
        </w:rPr>
        <w:t>4,353,963,729.56元，与2022年度相比，收、支总计各增加1,220,544,248.32元，增长38.95%，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因疫情结束且水西院区开启，双院区运行，接诊病人增多，医疗收入增加5.3亿，拨付政策性亏损、开办费、重症监护设备资金等财政拨款3.2亿，债务预算收入增加2.1亿；本年度新院区开诊，双院区运行，人员费用和购置设备资本性支出增大。</w:t>
      </w:r>
    </w:p>
    <w:p w14:paraId="6AF0935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2A8C831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天津市第一中心医院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4,103,861,547.43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增加1,079,073,592.67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本年度新院区开诊，接诊能力提升，医疗收入增加。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416,761,293.51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10.16</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63,320,000.00元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1.54%；</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3,132,641,458.53元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76.33%；</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491,138,795.39元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11.97%</w:t>
      </w:r>
      <w:r>
        <w:rPr>
          <w:rFonts w:hint="eastAsia" w:ascii="Times New Roman" w:hAnsi="Times New Roman" w:eastAsia="仿宋_GB2312" w:cs="仿宋_GB2312"/>
          <w:sz w:val="30"/>
          <w:szCs w:val="30"/>
          <w:highlight w:val="none"/>
          <w:lang w:val="zh-CN" w:eastAsia="zh-CN"/>
        </w:rPr>
        <w:t>。</w:t>
      </w:r>
    </w:p>
    <w:p w14:paraId="463C397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54F78E94">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lang w:eastAsia="zh-CN"/>
        </w:rPr>
        <w:t>天津市第一中心医院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4,084,829,160.44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1,082,763,664.45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本年度新院区开诊，双院区运行，人员费用和购置设备资本性支出增大。</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3,579,178,268.58元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87.62</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505,650,891.86元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占12.38%；</w:t>
      </w: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3D9BFBE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551756E">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天津市第一中心医院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480,081,293.51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338,159,375.84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238.27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本年度拨付政策性亏损补助16675万元，临时性工作补助2684万元，重症监护物资设备资金6000万元，开办费6000万元，闭环管理537万元。</w:t>
      </w:r>
    </w:p>
    <w:p w14:paraId="34742ED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3F94099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67B961A7">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天津市第一中心医院2023年度部门决算一般公共预算财政拨款支出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计416,761,293.51元，占本年支出合计的10.2%，与2022年度相比，一般公共预算财政拨款支出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281,114,861.84元，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207.24%，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：本年度拨付政策性亏损补助16675万元，临时性工作补助2684万元，重症监护物资设备资金6000万元，开办费6000万元，闭环管理537万元。</w:t>
      </w:r>
    </w:p>
    <w:p w14:paraId="26705209">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2811692">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416,761,293.51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主要用于以下方面：社会保障和就业支出 53784000元，占12.91 %，卫生健康支出 302977293.51元，占72.70 %</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城乡社区支出 48880000 元，占11.73 %，其他支出11120000元</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占2.60 %</w:t>
      </w:r>
    </w:p>
    <w:p w14:paraId="2AC2572B">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5C85A3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170,381,600.00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416,761,293.51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244.6%</w:t>
      </w:r>
      <w:r>
        <w:rPr>
          <w:rFonts w:hint="eastAsia" w:ascii="Times New Roman" w:hAnsi="Times New Roman" w:eastAsia="仿宋_GB2312" w:cs="仿宋_GB2312"/>
          <w:kern w:val="0"/>
          <w:sz w:val="30"/>
          <w:szCs w:val="30"/>
          <w:highlight w:val="none"/>
        </w:rPr>
        <w:t>。其中：</w:t>
      </w:r>
    </w:p>
    <w:p w14:paraId="1CA1C393">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35856000元，支出决算为35856000元，完成年初预算的100 %。社会保障和就业支出(类)行政事业单位养老支出(款)机关事业单位职业年金缴费支出(项)年初预算为17928000元，支出决算为17928000元，完成年初预算的 100 %。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卫生健康支出(类)卫生健康管理事务(款)其他卫生健康管理事务支出(项)年初预算为0元，</w:t>
      </w:r>
      <w:r>
        <w:rPr>
          <w:rFonts w:hint="eastAsia" w:eastAsia="仿宋_GB2312"/>
          <w:sz w:val="30"/>
          <w:szCs w:val="30"/>
          <w:lang w:val="en-US" w:eastAsia="zh-CN"/>
        </w:rPr>
        <w:t>追加预算</w:t>
      </w:r>
      <w:r>
        <w:rPr>
          <w:rFonts w:hint="eastAsia" w:eastAsia="仿宋_GB2312"/>
          <w:sz w:val="30"/>
          <w:szCs w:val="30"/>
        </w:rPr>
        <w:t>为</w:t>
      </w:r>
      <w:r>
        <w:rPr>
          <w:rFonts w:hint="eastAsia" w:ascii="Times New Roman" w:hAnsi="Times New Roman" w:eastAsia="仿宋_GB2312" w:cs="仿宋_GB2312"/>
          <w:sz w:val="30"/>
          <w:szCs w:val="30"/>
          <w:highlight w:val="none"/>
          <w:lang w:eastAsia="zh-CN"/>
        </w:rPr>
        <w:t>976000</w:t>
      </w:r>
      <w:r>
        <w:rPr>
          <w:rFonts w:eastAsia="仿宋_GB2312"/>
          <w:sz w:val="30"/>
          <w:szCs w:val="30"/>
        </w:rPr>
        <w:t>元</w:t>
      </w:r>
      <w:r>
        <w:rPr>
          <w:rFonts w:hint="eastAsia" w:eastAsia="仿宋_GB2312"/>
          <w:sz w:val="30"/>
          <w:szCs w:val="30"/>
          <w:lang w:eastAsia="zh-CN"/>
        </w:rPr>
        <w:t>，</w:t>
      </w:r>
      <w:r>
        <w:rPr>
          <w:rFonts w:hint="eastAsia" w:ascii="Times New Roman" w:hAnsi="Times New Roman" w:eastAsia="仿宋_GB2312" w:cs="仿宋_GB2312"/>
          <w:sz w:val="30"/>
          <w:szCs w:val="30"/>
          <w:highlight w:val="none"/>
          <w:lang w:eastAsia="zh-CN"/>
        </w:rPr>
        <w:t>支出决算为976000元，</w:t>
      </w:r>
      <w:r>
        <w:rPr>
          <w:rFonts w:hint="eastAsia" w:eastAsia="仿宋_GB2312"/>
          <w:sz w:val="30"/>
          <w:szCs w:val="30"/>
          <w:lang w:val="en-US" w:eastAsia="zh-CN"/>
        </w:rPr>
        <w:t>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w:t>
      </w:r>
      <w:r>
        <w:rPr>
          <w:rFonts w:hint="eastAsia" w:eastAsia="仿宋_GB2312"/>
          <w:sz w:val="30"/>
          <w:szCs w:val="30"/>
        </w:rPr>
        <w:t>决算数</w:t>
      </w:r>
      <w:r>
        <w:rPr>
          <w:rFonts w:hint="eastAsia" w:eastAsia="仿宋_GB2312"/>
          <w:sz w:val="30"/>
          <w:szCs w:val="30"/>
          <w:lang w:val="en-US" w:eastAsia="zh-CN"/>
        </w:rPr>
        <w:t>等于追加预算数</w:t>
      </w:r>
      <w:r>
        <w:rPr>
          <w:rFonts w:hint="eastAsia" w:eastAsia="仿宋_GB2312"/>
          <w:sz w:val="30"/>
          <w:szCs w:val="30"/>
        </w:rPr>
        <w:t>的主要原因</w:t>
      </w:r>
      <w:r>
        <w:rPr>
          <w:rFonts w:hint="eastAsia" w:ascii="Times New Roman" w:hAnsi="Times New Roman" w:eastAsia="仿宋_GB2312" w:cs="仿宋_GB2312"/>
          <w:sz w:val="30"/>
          <w:szCs w:val="30"/>
          <w:highlight w:val="none"/>
          <w:lang w:eastAsia="zh-CN"/>
        </w:rPr>
        <w:t>是年中拨付关心关爱医务人员补助资金976000元。</w:t>
      </w:r>
    </w:p>
    <w:p w14:paraId="2BC54EA2">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3. </w:t>
      </w:r>
      <w:r>
        <w:rPr>
          <w:rFonts w:hint="eastAsia" w:ascii="Times New Roman" w:hAnsi="Times New Roman" w:eastAsia="仿宋_GB2312" w:cs="仿宋_GB2312"/>
          <w:sz w:val="30"/>
          <w:szCs w:val="30"/>
          <w:highlight w:val="none"/>
          <w:lang w:eastAsia="zh-CN"/>
        </w:rPr>
        <w:t>卫生健康支出(类)公立医院(款)综合医院(项)年初预算为 16263600元，支出决算为45607572.17元，完成年初预算的280.43 %，决算数大于年初预算数的主要原因是年中拨付了医疗卫生机构能力建设-01中央直达资金-2022年医疗服务与保障能力提升补助资金（第二批）、 新冠疫情防控（市一中心医院政策性亏损补助）等项目资金。</w:t>
      </w:r>
    </w:p>
    <w:p w14:paraId="744E3B3F">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4. </w:t>
      </w:r>
      <w:r>
        <w:rPr>
          <w:rFonts w:hint="eastAsia" w:ascii="Times New Roman" w:hAnsi="Times New Roman" w:eastAsia="仿宋_GB2312" w:cs="仿宋_GB2312"/>
          <w:sz w:val="30"/>
          <w:szCs w:val="30"/>
          <w:highlight w:val="none"/>
          <w:lang w:eastAsia="zh-CN"/>
        </w:rPr>
        <w:t>卫生健康支出(类)公共卫生(款)应急救治机构(项)年初预算为0元，</w:t>
      </w:r>
      <w:r>
        <w:rPr>
          <w:rFonts w:hint="eastAsia" w:eastAsia="仿宋_GB2312"/>
          <w:sz w:val="30"/>
          <w:szCs w:val="30"/>
          <w:lang w:val="en-US" w:eastAsia="zh-CN"/>
        </w:rPr>
        <w:t>追加预算</w:t>
      </w:r>
      <w:r>
        <w:rPr>
          <w:rFonts w:hint="eastAsia" w:eastAsia="仿宋_GB2312"/>
          <w:sz w:val="30"/>
          <w:szCs w:val="30"/>
        </w:rPr>
        <w:t>为</w:t>
      </w:r>
      <w:r>
        <w:rPr>
          <w:rFonts w:hint="eastAsia" w:ascii="Times New Roman" w:hAnsi="Times New Roman" w:eastAsia="仿宋_GB2312" w:cs="仿宋_GB2312"/>
          <w:sz w:val="30"/>
          <w:szCs w:val="30"/>
          <w:highlight w:val="none"/>
          <w:lang w:eastAsia="zh-CN"/>
        </w:rPr>
        <w:t>2455000元，支出决算为2455000元，</w:t>
      </w:r>
      <w:r>
        <w:rPr>
          <w:rFonts w:hint="eastAsia" w:eastAsia="仿宋_GB2312"/>
          <w:sz w:val="30"/>
          <w:szCs w:val="30"/>
          <w:lang w:val="en-US" w:eastAsia="zh-CN"/>
        </w:rPr>
        <w:t>完成追加预算数的</w:t>
      </w:r>
      <w:r>
        <w:rPr>
          <w:rFonts w:hint="eastAsia" w:ascii="Times New Roman" w:hAnsi="Times New Roman" w:eastAsia="仿宋_GB2312" w:cs="仿宋_GB2312"/>
          <w:sz w:val="30"/>
          <w:szCs w:val="30"/>
          <w:highlight w:val="none"/>
          <w:lang w:val="en-US" w:eastAsia="zh-CN"/>
        </w:rPr>
        <w:t>100%</w:t>
      </w:r>
      <w:r>
        <w:rPr>
          <w:rFonts w:hint="eastAsia" w:eastAsia="仿宋_GB2312"/>
          <w:sz w:val="30"/>
          <w:szCs w:val="30"/>
        </w:rPr>
        <w:t>，决算数</w:t>
      </w:r>
      <w:r>
        <w:rPr>
          <w:rFonts w:hint="eastAsia" w:eastAsia="仿宋_GB2312"/>
          <w:sz w:val="30"/>
          <w:szCs w:val="30"/>
          <w:lang w:val="en-US" w:eastAsia="zh-CN"/>
        </w:rPr>
        <w:t>等于追加</w:t>
      </w:r>
      <w:r>
        <w:rPr>
          <w:rFonts w:hint="eastAsia" w:eastAsia="仿宋_GB2312"/>
          <w:sz w:val="30"/>
          <w:szCs w:val="30"/>
        </w:rPr>
        <w:t>预算数的主要原因是</w:t>
      </w:r>
      <w:r>
        <w:rPr>
          <w:rFonts w:hint="eastAsia" w:ascii="Times New Roman" w:hAnsi="Times New Roman" w:eastAsia="仿宋_GB2312" w:cs="仿宋_GB2312"/>
          <w:sz w:val="30"/>
          <w:szCs w:val="30"/>
          <w:highlight w:val="none"/>
          <w:lang w:eastAsia="zh-CN"/>
        </w:rPr>
        <w:t>年中</w:t>
      </w:r>
      <w:bookmarkStart w:id="0" w:name="_GoBack"/>
      <w:bookmarkEnd w:id="0"/>
      <w:r>
        <w:rPr>
          <w:rFonts w:hint="eastAsia" w:ascii="Times New Roman" w:hAnsi="Times New Roman" w:eastAsia="仿宋_GB2312" w:cs="仿宋_GB2312"/>
          <w:sz w:val="30"/>
          <w:szCs w:val="30"/>
          <w:highlight w:val="none"/>
          <w:lang w:eastAsia="zh-CN"/>
        </w:rPr>
        <w:t>安排新冠肺炎疫情防控[闭环管理费用]经费。卫生健康支出(类)公共卫生(款)基本公共卫生服务(项)年初预算为 483000元，支出决算为483000元，完成年初预算的100 %。卫生健康支出(类)公共卫生(款)重大公共卫生服务(项)年初预算为606000元，支出决算为780946.34元，完成年初预算的128.87 %，决算数大于年初预算数的主要原因是年中拨付重大传染病防控经费（2023年中央第二批）。卫生健康支出(类)公共卫生(款)突发公共卫生事件应急处理(项)年初预算为30000000元，支出决算为243429775元，完成年初预算的 811.43 %，决算数大于年初预算数的主要原因是年我院在疫情期间为定点医院，为抗击疫情，年中拨付政策性亏损补助经费15333万元、重症监护物资设备资金6000万、可转换ICU120万、医务人员临时性补助893万。</w:t>
      </w:r>
    </w:p>
    <w:p w14:paraId="4B435149">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5. </w:t>
      </w:r>
      <w:r>
        <w:rPr>
          <w:rFonts w:hint="eastAsia" w:ascii="Times New Roman" w:hAnsi="Times New Roman" w:eastAsia="仿宋_GB2312" w:cs="仿宋_GB2312"/>
          <w:sz w:val="30"/>
          <w:szCs w:val="30"/>
          <w:highlight w:val="none"/>
          <w:lang w:eastAsia="zh-CN"/>
        </w:rPr>
        <w:t>卫生健康支出(类)中医药(款)中医（民族医）药专项(项)年初预算为170000元，支出决算为170000元，完成年初预算的100 %。</w:t>
      </w:r>
    </w:p>
    <w:p w14:paraId="75BC0E4B">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6. </w:t>
      </w:r>
      <w:r>
        <w:rPr>
          <w:rFonts w:hint="eastAsia" w:ascii="Times New Roman" w:hAnsi="Times New Roman" w:eastAsia="仿宋_GB2312" w:cs="仿宋_GB2312"/>
          <w:sz w:val="30"/>
          <w:szCs w:val="30"/>
          <w:highlight w:val="none"/>
          <w:lang w:eastAsia="zh-CN"/>
        </w:rPr>
        <w:t>卫生健康支出(类)行政事业单位医疗(款)事业单位医疗(项)年初预算为6743000元，支出决算为6743000元，完成年初预算的 100 %。卫生健康支出(类)行政事业单位医疗(款)其他行政事业单位医疗支出(项)年初预算为</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2332000元，支出决算为 2332000元，完成年初预算的100 %。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城乡社区支出(类)其他城乡社区支出(款)其他城乡社区支出(项)年初预算为48880000元，支出决算为48880000元，完成年初预算的100 %。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其他支出(类)其他支出(款)其他支出(项)年初预算为11120000元，支出决算为11120000元，完成年初预算的100%。</w:t>
      </w:r>
    </w:p>
    <w:p w14:paraId="1D27D16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2A215649">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天津市第一中心医院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68,251,000.00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958,000.00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养老保险、职业年金及离退休经费、公用经费均有所增长。</w:t>
      </w:r>
      <w:r>
        <w:rPr>
          <w:rFonts w:hint="eastAsia" w:ascii="Times New Roman" w:hAnsi="Times New Roman" w:eastAsia="仿宋_GB2312" w:cs="仿宋_GB2312"/>
          <w:kern w:val="0"/>
          <w:sz w:val="30"/>
          <w:szCs w:val="30"/>
          <w:highlight w:val="none"/>
        </w:rPr>
        <w:t>其中：</w:t>
      </w:r>
    </w:p>
    <w:p w14:paraId="72D8B338">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67,322,000.00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机关事业单位基本养老保险缴费、职业年金缴费、职工基本医疗保险缴费、其他社会保障缴费、离休费、退休费、医疗费补助。</w:t>
      </w:r>
    </w:p>
    <w:p w14:paraId="6C26ADE6">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929,000.00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福利费。</w:t>
      </w:r>
    </w:p>
    <w:p w14:paraId="5CA0B44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363DFBD4">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天津市第一中心医院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63,320,000.00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63,320,000.00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57,044,514.00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909.01%</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2023年新增专项债券付息。</w:t>
      </w:r>
    </w:p>
    <w:p w14:paraId="2B29A86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3E10818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天津市第一中心医院2023年度无国有资本经营预算财政拨款收入、支出和结转结余。</w:t>
      </w:r>
    </w:p>
    <w:p w14:paraId="2BF6CB4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45EB2DFE">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5AE4FC9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212E5289">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B30FAA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1833F6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46EEE8E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年度未用财政拨款经费列支公务用车运行维护费。</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E1C72C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4A3EE13D">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7446BB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1F976D86">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天津市第一中心医院2023年度无机关运行经费。</w:t>
      </w:r>
    </w:p>
    <w:p w14:paraId="0FA35C8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0612749D">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天津市第一中心医院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9,028,523.70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8,709,988.70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318,535.00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9,028,523.70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9,028,523.70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743BF8F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C03176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天津市第一中心医院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救护车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207</w:t>
      </w:r>
      <w:r>
        <w:rPr>
          <w:rFonts w:hint="eastAsia" w:ascii="Times New Roman" w:hAnsi="Times New Roman" w:eastAsia="仿宋_GB2312" w:cs="仿宋_GB2312"/>
          <w:kern w:val="0"/>
          <w:sz w:val="30"/>
          <w:szCs w:val="30"/>
          <w:highlight w:val="none"/>
        </w:rPr>
        <w:t>台（套）。</w:t>
      </w:r>
    </w:p>
    <w:p w14:paraId="02DB562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5042752">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天津市第一中心2023年度已对33个市级项目开展绩效自评，涉及金额215381703元，自评结果已随部门决算一并公开。</w:t>
      </w:r>
    </w:p>
    <w:p w14:paraId="69F0655E">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1F510C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天津市第一中心医院不属于乡、镇、街级单位，不涉及公开2023年度教育、医疗卫生、社会保障和就业、住房保障、涉农补贴等民生支出情况。</w:t>
      </w:r>
    </w:p>
    <w:p w14:paraId="4F5ECB8F">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D45F29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2DC2C3A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0B20D29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3FE0BA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1CD2B0B">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22358"/>
    <w:multiLevelType w:val="singleLevel"/>
    <w:tmpl w:val="E9D2235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wMmNhY2Q0YjJjMzhlOWVjYTcyOTAzNTU3M2Q0Mz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871C6"/>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9AF632A"/>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523B6D"/>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DA25A4"/>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0147984"/>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A32123"/>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5763</Words>
  <Characters>6875</Characters>
  <Lines>82</Lines>
  <Paragraphs>23</Paragraphs>
  <TotalTime>2</TotalTime>
  <ScaleCrop>false</ScaleCrop>
  <LinksUpToDate>false</LinksUpToDate>
  <CharactersWithSpaces>6967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Silence</cp:lastModifiedBy>
  <dcterms:modified xsi:type="dcterms:W3CDTF">2024-08-30T00:33:27Z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A44E0A178634409BBBA50D5636087390_13</vt:lpwstr>
  </property>
</Properties>
</file>